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jpg" ContentType="image/jpeg"/>
  <Override PartName="/word/media/rId177.png" ContentType="image/png"/>
  <Override PartName="/word/media/rId124.png" ContentType="image/png"/>
  <Override PartName="/word/media/rId76.png" ContentType="image/png"/>
  <Override PartName="/word/media/rId183.png" ContentType="image/png"/>
  <Override PartName="/word/media/rId157.png" ContentType="image/png"/>
  <Override PartName="/word/media/rId35.png" ContentType="image/png"/>
  <Override PartName="/word/media/rId164.png" ContentType="image/png"/>
  <Override PartName="/word/media/rId161.png" ContentType="image/png"/>
  <Override PartName="/word/media/rId130.png" ContentType="image/png"/>
  <Override PartName="/word/media/rId121.png" ContentType="image/png"/>
  <Override PartName="/word/media/rId133.png" ContentType="image/png"/>
  <Override PartName="/word/media/rId180.png" ContentType="image/png"/>
  <Override PartName="/word/media/rId114.png" ContentType="image/png"/>
  <Override PartName="/word/media/rId117.jpg" ContentType="image/jpeg"/>
  <Override PartName="/word/media/rId137.png" ContentType="image/png"/>
  <Override PartName="/word/media/rId150.png" ContentType="image/png"/>
  <Override PartName="/word/media/rId79.png" ContentType="image/png"/>
  <Override PartName="/word/media/rId110.png" ContentType="image/png"/>
  <Override PartName="/word/media/rId146.jpg" ContentType="image/jpeg"/>
  <Override PartName="/word/media/rId168.png" ContentType="image/png"/>
  <Override PartName="/word/media/rId94.png" ContentType="image/png"/>
  <Override PartName="/word/media/rId90.png" ContentType="image/png"/>
  <Override PartName="/word/media/rId1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cknowledgements"/>
    <w:p>
      <w:pPr>
        <w:pStyle w:val="Heading1"/>
      </w:pPr>
      <w:r>
        <w:t xml:space="preserve">Acknowledgements</w:t>
      </w:r>
    </w:p>
    <w:p>
      <w:pPr>
        <w:pStyle w:val="FirstParagraph"/>
      </w:pPr>
      <w:r>
        <w:t xml:space="preserve">I wish to thank MIGAL research instetute for the welcoming work environment. To Prof. Rachel Amir as the head of the master program for the guidance in the writing process. To the Flaishman’s group for their collaboration in the research. To all the Lab members, who helped me in my journey. Great appreciation to my supervisors Prof. Martin Goldway and Dr. Amir Raz for all their support, advice and over all creative freedom to make this work truly my own. Last but not list, to my wife Neta, for her understanding even through pregnancy and labor.</w:t>
      </w:r>
    </w:p>
    <w:p>
      <w:r>
        <w:br w:type="page"/>
      </w:r>
    </w:p>
    <w:bookmarkEnd w:id="20"/>
    <w:bookmarkStart w:id="21" w:name="abstract"/>
    <w:p>
      <w:pPr>
        <w:pStyle w:val="Heading1"/>
      </w:pPr>
      <w:r>
        <w:rPr>
          <w:rStyle w:val="SectionNumber"/>
        </w:rPr>
        <w:t xml:space="preserve">1</w:t>
      </w:r>
      <w:r>
        <w:tab/>
      </w:r>
      <w:r>
        <w:t xml:space="preserve">Abstract</w:t>
      </w:r>
    </w:p>
    <w:p>
      <w:pPr>
        <w:pStyle w:val="FirstParagraph"/>
      </w:pPr>
      <w:r>
        <w:t xml:space="preserve">Global environmental changes challenge food security. In comparison to most crops, trees are resilient to temperature fluctuations and consequently offer some security for sufficient and nutritious food. Crop improvement with available methods has reached acknowledged barriers. however, genetic modification can contribute substantially to breakthroughs. Tissue culture is a required step in most genetic modification methods. Yet, it is far from being routine in most laboratories. In trees, because of their long generation time, tissue culture issues become much more pronounced. In this project I attempted to implement a novel gene editing method for trees that combines de-novo meristem induction or systemic gRNA propagation through viral infection, hence will not require tissue culture transformation.</w:t>
      </w:r>
      <w:r>
        <w:t xml:space="preserve"> </w:t>
      </w:r>
      <w:r>
        <w:rPr>
          <w:iCs/>
          <w:i/>
        </w:rPr>
        <w:t xml:space="preserve">Agrobacterium tumefaciens</w:t>
      </w:r>
      <w:r>
        <w:t xml:space="preserve"> </w:t>
      </w:r>
      <w:r>
        <w:t xml:space="preserve">was the vector for in-planta transformation, poplar as a model system for trees and apples as a commercial fruit tree crop. I applied a few development regulators, and several agroinfiltration strategies. In addition I analyzed tissue-specific transcriptomes to further understand gene expression patterns in tissue development, and scanned for better normalizer genes for real-time quantitative PCR. I showed that overexpression of the gene combinations</w:t>
      </w:r>
      <w:r>
        <w:t xml:space="preserve"> </w:t>
      </w:r>
      <w:r>
        <w:rPr>
          <w:iCs/>
          <w:i/>
        </w:rPr>
        <w:t xml:space="preserve">WUS2</w:t>
      </w:r>
      <w:r>
        <w:t xml:space="preserve">-</w:t>
      </w:r>
      <w:r>
        <w:rPr>
          <w:iCs/>
          <w:i/>
        </w:rPr>
        <w:t xml:space="preserve">STM</w:t>
      </w:r>
      <w:r>
        <w:t xml:space="preserve"> </w:t>
      </w:r>
      <w:r>
        <w:t xml:space="preserve">and</w:t>
      </w:r>
      <w:r>
        <w:t xml:space="preserve"> </w:t>
      </w:r>
      <w:r>
        <w:rPr>
          <w:iCs/>
          <w:i/>
        </w:rPr>
        <w:t xml:space="preserve">WOX11</w:t>
      </w:r>
      <w:r>
        <w:t xml:space="preserve">-</w:t>
      </w:r>
      <w:r>
        <w:rPr>
          <w:iCs/>
          <w:i/>
        </w:rPr>
        <w:t xml:space="preserve">STM</w:t>
      </w:r>
      <w:r>
        <w:t xml:space="preserve"> </w:t>
      </w:r>
      <w:r>
        <w:t xml:space="preserve">were successful in invoking de-novo shoot regeneration in young apple plants, in-planta. In addition I found, based on the tissue-specific transcriptome, that in poplar the transcription factor</w:t>
      </w:r>
      <w:r>
        <w:t xml:space="preserve"> </w:t>
      </w:r>
      <w:r>
        <w:rPr>
          <w:iCs/>
          <w:i/>
        </w:rPr>
        <w:t xml:space="preserve">WOX1</w:t>
      </w:r>
      <w:r>
        <w:t xml:space="preserve"> </w:t>
      </w:r>
      <w:r>
        <w:t xml:space="preserve">from the WUSCHEL family is most specific to shoot.</w:t>
      </w:r>
    </w:p>
    <w:bookmarkEnd w:id="21"/>
    <w:bookmarkStart w:id="50" w:name="introduction"/>
    <w:p>
      <w:pPr>
        <w:pStyle w:val="Heading1"/>
      </w:pPr>
      <w:r>
        <w:rPr>
          <w:rStyle w:val="SectionNumber"/>
        </w:rPr>
        <w:t xml:space="preserve">2</w:t>
      </w:r>
      <w:r>
        <w:tab/>
      </w:r>
      <w:r>
        <w:t xml:space="preserve">Introduction</w:t>
      </w:r>
    </w:p>
    <w:bookmarkStart w:id="22" w:name="X66aa3abc1899b476b72dbc1f0877d21fa8d3661"/>
    <w:p>
      <w:pPr>
        <w:pStyle w:val="Heading2"/>
      </w:pPr>
      <w:r>
        <w:rPr>
          <w:rStyle w:val="SectionNumber"/>
        </w:rPr>
        <w:t xml:space="preserve">2.1</w:t>
      </w:r>
      <w:r>
        <w:tab/>
      </w:r>
      <w:r>
        <w:t xml:space="preserve">Trees and their vital role as a source for food security</w:t>
      </w:r>
    </w:p>
    <w:p>
      <w:pPr>
        <w:pStyle w:val="FirstParagraph"/>
      </w:pPr>
      <w:r>
        <w:t xml:space="preserve">Food security is a fundamental necessity that challenged mankind throughout its history. Many researchers estimate that food security is under threat as a result of global environmental changes through land degradation, loss of biodiversity, changes in hydrology, and changes in climate patterns</w:t>
      </w:r>
      <w:r>
        <w:t xml:space="preserve">(Ericksen et al. 2009)</w:t>
      </w:r>
      <w:r>
        <w:t xml:space="preserve">. Moreover population growth is around 100 million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some insurance for sufficient and nutritious food during times of seasonal food shortages due to droughts, floods and hot or 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can produce large yields on a given area resulting from their vertical growth. However, tree research has a drawback among them a long generation period of a few years.</w:t>
      </w:r>
    </w:p>
    <w:bookmarkEnd w:id="22"/>
    <w:bookmarkStart w:id="23" w:name="X573f94aeb8402d113d07d7826d3380401d9764f"/>
    <w:p>
      <w:pPr>
        <w:pStyle w:val="Heading2"/>
      </w:pPr>
      <w:r>
        <w:rPr>
          <w:rStyle w:val="SectionNumber"/>
        </w:rPr>
        <w:t xml:space="preserve">2.2</w:t>
      </w:r>
      <w:r>
        <w:tab/>
      </w:r>
      <w:r>
        <w:t xml:space="preserve">Classical plant improvement methods for trees on a human time scale</w:t>
      </w:r>
    </w:p>
    <w:p>
      <w:pPr>
        <w:pStyle w:val="FirstParagraph"/>
      </w:pPr>
      <w:r>
        <w:t xml:space="preserve">Since mankind developed the ability to grow plants for food, methods have bees developed to improve yield. The most ancient method for plant improvement was selection and propagation of plants with preferred traits such as larger seeds. This method is accompamied by an artificial selection pressure for desirable trait. However, the process is dependent on random mutations, making it slow.</w:t>
      </w:r>
    </w:p>
    <w:p>
      <w:pPr>
        <w:pStyle w:val="BodyText"/>
      </w:pPr>
      <w:r>
        <w:t xml:space="preserve">Towards the end of the</w:t>
      </w:r>
      <w:r>
        <w:t xml:space="preserve"> </w:t>
      </w:r>
      <m:oMath>
        <m:sSup>
          <m:e>
            <m:r>
              <m:t>19</m:t>
            </m:r>
          </m:e>
          <m:sup>
            <m:r>
              <m:t>t</m:t>
            </m:r>
            <m:r>
              <m:t>h</m:t>
            </m:r>
          </m:sup>
        </m:sSup>
      </m:oMath>
      <w:r>
        <w:t xml:space="preserve"> </w:t>
      </w:r>
      <w:r>
        <w:t xml:space="preserve">century plant breeding was established. Breeding at its core is based on the idea of merging traits from different lines to a single cultivar through crossbreeding. Although this method is faster, this process takes many generations and even in annual plants takes a few years. Moreover, in trees breeding is much slower and therefore new varieties are the outcome of a single generation of selection. Still, impressive results have been obtained that have contributed significantly to human’s diet.</w:t>
      </w:r>
    </w:p>
    <w:bookmarkEnd w:id="23"/>
    <w:bookmarkStart w:id="24" w:name="X6d7d409bafa83fe8378cb1952513ce829505214"/>
    <w:p>
      <w:pPr>
        <w:pStyle w:val="Heading2"/>
      </w:pPr>
      <w:r>
        <w:rPr>
          <w:rStyle w:val="SectionNumber"/>
        </w:rPr>
        <w:t xml:space="preserve">2.3</w:t>
      </w:r>
      <w:r>
        <w:tab/>
      </w: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phenotypic outcome. By exposing seeds to chemicals or radiation the frequency of mutation events is increased with some of them providing desirable traits.</w:t>
      </w:r>
    </w:p>
    <w:p>
      <w:pPr>
        <w:pStyle w:val="BodyText"/>
      </w:pPr>
      <w:r>
        <w:t xml:space="preserve">As a result of the development of the molecular genetic field, many genetic modification technologies were innovated, some of them applicable or specific to plants. Those methods are more direct in their approach to manipulating DNA for an expected outcome and can be included under the broad term genomic engineering. Genome engineering is commonly referred to as the integration of foreign DNA into the genome. Whereas the term genome editing in the regulatory context, refers to the act of changing the expression patterns in the cell, either by deactivating a gene with the introduction of a deliberate mutation, or by changing the expression patterns of regulatory elements. This work focuses on technics to achieve genome editing, although in the process, there are stages of integration of CRISPR/Cas9 for the purpose of achieving gene mutation.</w:t>
      </w:r>
      <w:r>
        <w:t xml:space="preserve"> </w:t>
      </w:r>
      <w:r>
        <w:t xml:space="preserve">The method is divided into two parts, exogenous DNA delivery methods and site-specific endonucleas mutating.</w:t>
      </w:r>
    </w:p>
    <w:bookmarkEnd w:id="24"/>
    <w:bookmarkStart w:id="30" w:name="exogenous-dna-delivery-methods"/>
    <w:p>
      <w:pPr>
        <w:pStyle w:val="Heading2"/>
      </w:pPr>
      <w:r>
        <w:rPr>
          <w:rStyle w:val="SectionNumber"/>
        </w:rPr>
        <w:t xml:space="preserve">2.4</w:t>
      </w:r>
      <w:r>
        <w:tab/>
      </w:r>
      <w:r>
        <w:t xml:space="preserve">Exogenous DNA delivery methods</w:t>
      </w:r>
    </w:p>
    <w:p>
      <w:pPr>
        <w:pStyle w:val="FirstParagraph"/>
      </w:pPr>
      <w:r>
        <w:t xml:space="preserve">Techniques developed introducing foreign DNA (exogenous) to the cell.</w:t>
      </w:r>
    </w:p>
    <w:bookmarkStart w:id="25" w:name="Xb25ff746e950c2237857d4c5e3d2b6fb69c2728"/>
    <w:p>
      <w:pPr>
        <w:pStyle w:val="Heading3"/>
      </w:pPr>
      <w:r>
        <w:rPr>
          <w:rStyle w:val="SectionNumber"/>
        </w:rPr>
        <w:t xml:space="preserve">2.4.1</w:t>
      </w:r>
      <w:r>
        <w:tab/>
      </w: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w:t>
      </w:r>
      <w:r>
        <w:t xml:space="preserve">(O’Brien &amp; Lummis 2011)</w:t>
      </w:r>
      <w:r>
        <w:t xml:space="preserve">. Thus the DNA may be transformed into whatever genomes are present in the cell, either nuclear, mitochondrial, plasmid or any others, in any combination. Targeting the specific DNA requires particular construct design. The integration of multiple templates of the DNA construct may occur, resulting in variable copy numbers of the inserted gene and variable expression levels</w:t>
      </w:r>
      <w:r>
        <w:t xml:space="preserve">(Shewry et al. 2008)</w:t>
      </w:r>
      <w:r>
        <w:t xml:space="preserve">.</w:t>
      </w:r>
    </w:p>
    <w:bookmarkEnd w:id="25"/>
    <w:bookmarkStart w:id="26" w:name="protoplast-transformation"/>
    <w:p>
      <w:pPr>
        <w:pStyle w:val="Heading3"/>
      </w:pPr>
      <w:r>
        <w:rPr>
          <w:rStyle w:val="SectionNumber"/>
        </w:rPr>
        <w:t xml:space="preserve">2.4.2</w:t>
      </w:r>
      <w:r>
        <w:tab/>
      </w: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6"/>
    <w:bookmarkStart w:id="27" w:name="agrobacterium-mediated-transformation"/>
    <w:p>
      <w:pPr>
        <w:pStyle w:val="Heading3"/>
      </w:pPr>
      <w:r>
        <w:rPr>
          <w:rStyle w:val="SectionNumber"/>
        </w:rPr>
        <w:t xml:space="preserve">2.4.3</w:t>
      </w:r>
      <w:r>
        <w:tab/>
      </w: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7"/>
    <w:bookmarkStart w:id="28" w:name="virus-as-a-dna-delivery-vector"/>
    <w:p>
      <w:pPr>
        <w:pStyle w:val="Heading3"/>
      </w:pPr>
      <w:r>
        <w:rPr>
          <w:rStyle w:val="SectionNumber"/>
        </w:rPr>
        <w:t xml:space="preserve">2.4.4</w:t>
      </w:r>
      <w:r>
        <w:tab/>
      </w:r>
      <w:r>
        <w:t xml:space="preserve">Virus as a DNA delivery vector</w:t>
      </w:r>
    </w:p>
    <w:p>
      <w:pPr>
        <w:pStyle w:val="FirstParagraph"/>
      </w:pPr>
      <w:r>
        <w:t xml:space="preserve">Virus mediated gene delivery utilizes the ability of a virus to inject their genetic material into a host cell and takes advantage of the virus’s ability to manipulate the cells machinery for its own replication and integration into the genome. This method has been used to deliver Small interfering RNAs (siRNAs) in order to silence a certain gene and hence it is called Virus-Induced Gene Silencing.</w:t>
      </w:r>
    </w:p>
    <w:bookmarkEnd w:id="28"/>
    <w:bookmarkStart w:id="29" w:name="virus-induced-gene-silencing-vigs"/>
    <w:p>
      <w:pPr>
        <w:pStyle w:val="Heading3"/>
      </w:pPr>
      <w:r>
        <w:rPr>
          <w:rStyle w:val="SectionNumber"/>
        </w:rPr>
        <w:t xml:space="preserve">2.4.5</w:t>
      </w:r>
      <w:r>
        <w:tab/>
      </w:r>
      <w:r>
        <w:t xml:space="preserve">Virus-Induced Gene Silencing (VIGS)</w:t>
      </w:r>
    </w:p>
    <w:p>
      <w:pPr>
        <w:pStyle w:val="FirstParagraph"/>
      </w:pPr>
      <w:r>
        <w:t xml:space="preserve">Virus-induced gene silencing is one of the reverse genetics tools for analysis of gene function that uses viral vectors carrying a target gene fragment to reduce double-strand RNA (dsRNA) which trigger RNA mediated gene silencing. Small interfering RNAs (siRNAs) which are 21-25 nucleotide long, guides specific cleavage or suppression of target messenger RNA (mRNA) at posttranscriptional level. The process takes place as follows, siRNAs which are processed from long double-stranded RNAs (dsRNA) by DICER, an RNAse-like enzyme, are then incorporated into RNA-induced silencing complex (RISC). This complex with siRNA targets specific mRNA transcripts having sequence complementarity with the specific siRNA. In other words, the antisense strand of the siRNA associates with the RNAi silencing complex (RISC) to target homologous RNA for degradation. Some virus species were previously modified and used for silencing the gene of interest</w:t>
      </w:r>
      <w:r>
        <w:t xml:space="preserve">(Jiang et al. 2014)</w:t>
      </w:r>
      <w:r>
        <w:t xml:space="preserve">. Tobacco mosaic virus (TMV) is the first modified virus for application of VIGS methods to plants. TMV was used for effective PDS gene silencing in</w:t>
      </w:r>
      <w:r>
        <w:t xml:space="preserve"> </w:t>
      </w:r>
      <w:r>
        <w:rPr>
          <w:bCs/>
          <w:b/>
        </w:rPr>
        <w:t xml:space="preserve">Nicotiana benthamiana</w:t>
      </w:r>
      <w:r>
        <w:t xml:space="preserve"> </w:t>
      </w:r>
      <w:r>
        <w:t xml:space="preserve">plants</w:t>
      </w:r>
      <w:r>
        <w:t xml:space="preserve">(Harries et al. 2008)</w:t>
      </w:r>
      <w:r>
        <w:t xml:space="preserve">. Tobacco rattle virus (TRV) was also modified to be a tool for gene silencing in plants and lately barley stripe mosaic virus (BSMV) was developed for efficient silencing of pds gene in barley</w:t>
      </w:r>
      <w:r>
        <w:t xml:space="preserve">(Fire et al. 1998)</w:t>
      </w:r>
      <w:r>
        <w:t xml:space="preserve">.</w:t>
      </w:r>
    </w:p>
    <w:bookmarkEnd w:id="29"/>
    <w:bookmarkEnd w:id="30"/>
    <w:bookmarkStart w:id="34" w:name="site-specific-endonucleases"/>
    <w:p>
      <w:pPr>
        <w:pStyle w:val="Heading2"/>
      </w:pPr>
      <w:r>
        <w:rPr>
          <w:rStyle w:val="SectionNumber"/>
        </w:rPr>
        <w:t xml:space="preserve">2.5</w:t>
      </w:r>
      <w:r>
        <w:tab/>
      </w: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31" w:name="zinc-finger-nucleases-zfns"/>
    <w:p>
      <w:pPr>
        <w:pStyle w:val="Heading3"/>
      </w:pPr>
      <w:r>
        <w:rPr>
          <w:rStyle w:val="SectionNumber"/>
        </w:rPr>
        <w:t xml:space="preserve">2.5.1</w:t>
      </w:r>
      <w:r>
        <w:tab/>
      </w: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et al. 1996)</w:t>
      </w:r>
      <w:r>
        <w:t xml:space="preserve">.</w:t>
      </w:r>
    </w:p>
    <w:bookmarkEnd w:id="31"/>
    <w:bookmarkStart w:id="32" w:name="Xb0910afd2c82c826335a2c380cac68532659159"/>
    <w:p>
      <w:pPr>
        <w:pStyle w:val="Heading3"/>
      </w:pPr>
      <w:r>
        <w:rPr>
          <w:rStyle w:val="SectionNumber"/>
        </w:rPr>
        <w:t xml:space="preserve">2.5.2</w:t>
      </w:r>
      <w:r>
        <w:tab/>
      </w: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32"/>
    <w:bookmarkStart w:id="33" w:name="Xbc068550fcd0f9e31c8b3ef792c36a1ab3c35d9"/>
    <w:p>
      <w:pPr>
        <w:pStyle w:val="Heading3"/>
      </w:pPr>
      <w:r>
        <w:rPr>
          <w:rStyle w:val="SectionNumber"/>
        </w:rPr>
        <w:t xml:space="preserve">2.5.3</w:t>
      </w:r>
      <w:r>
        <w:tab/>
      </w: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3"/>
    <w:bookmarkEnd w:id="34"/>
    <w:bookmarkStart w:id="39" w:name="genetic-editing-bottleneck"/>
    <w:p>
      <w:pPr>
        <w:pStyle w:val="Heading2"/>
      </w:pPr>
      <w:r>
        <w:rPr>
          <w:rStyle w:val="SectionNumber"/>
        </w:rPr>
        <w:t xml:space="preserve">2.6</w:t>
      </w:r>
      <w:r>
        <w:tab/>
      </w:r>
      <w:r>
        <w:t xml:space="preserve">Genetic Editing bottleneck</w:t>
      </w:r>
    </w:p>
    <w:p>
      <w:pPr>
        <w:pStyle w:val="FirstParagraph"/>
      </w:pPr>
      <w:r>
        <w:t xml:space="preserve">Bottlenecks need to be overcome before the full potential of this technology may be achieved in plants. Plants are distinguished from most complex eukaryotes in the totipotency of their tissues</w:t>
      </w:r>
      <w:r>
        <w:t xml:space="preserve">(Indra &amp; Vimla 1972)</w:t>
      </w:r>
      <w:r>
        <w:t xml:space="preserve">. This has allowed researchers to convert explant into a whole plant,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aseptic environment and assessing growth medium suitability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 Tester ,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6" name="Picture"/>
            <a:graphic>
              <a:graphicData uri="http://schemas.openxmlformats.org/drawingml/2006/picture">
                <pic:pic>
                  <pic:nvPicPr>
                    <pic:cNvPr descr="Developing-noval-methods-for-gene-editing-in-trees_files/figure-docx/agricultural%20area%20per%20capita-1.png" id="37"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8">
        <w:r>
          <w:rPr>
            <w:rStyle w:val="Hyperlink"/>
          </w:rPr>
          <w:t xml:space="preserve">https://ourworldindata.org/</w:t>
        </w:r>
      </w:hyperlink>
    </w:p>
    <w:bookmarkEnd w:id="39"/>
    <w:bookmarkStart w:id="42" w:name="advance-genetic-editing-technologies"/>
    <w:p>
      <w:pPr>
        <w:pStyle w:val="Heading2"/>
      </w:pPr>
      <w:r>
        <w:rPr>
          <w:rStyle w:val="SectionNumber"/>
        </w:rPr>
        <w:t xml:space="preserve">2.7</w:t>
      </w:r>
      <w:r>
        <w:tab/>
      </w:r>
      <w:r>
        <w:t xml:space="preserve">Advance genetic Editing technologies</w:t>
      </w:r>
    </w:p>
    <w:p>
      <w:pPr>
        <w:pStyle w:val="FirstParagraph"/>
      </w:pPr>
      <w:r>
        <w:t xml:space="preserve">Tissue culture in the context of plant transformation is designed to allow the capture of rare cell-transformed events. This is done by providing a supportive environment for the explant, so that it exposes as much as possible inner cells of the plant to the genetic manipulation and later allow for regeneration and differentiation to a new plant. For the most part, the regeneration begins with differentiation to a shoot meristem, and then to a full shoot. The common way to induce the explant for meristem differentiation and shoot formation is with the use of plant hormones. The drawback of using hormones is the precise application needed and the broad spectrum of effects it have on the tissue such as epigenetic changes. In order to mitigate those drawbacks, researchers tried to induce regeneration by switching on specific genetic pathways with induced developmental regulators (DRs) transcription factors. It has been shown that by over expressing of some of the DRs in the cell it was possible to differentiate the cells in a more precise manner, similar to the work on induced pluripotent stem cells in humans</w:t>
      </w:r>
      <w:r>
        <w:t xml:space="preserve">(Sang et al. 2018)</w:t>
      </w:r>
      <w:r>
        <w:t xml:space="preserve">. Other works have mitigated other drawbacks of tissue culture like precise growth medium and aseptic environment by utilizing the plant own environment to create a controlled micro environment in-planta. Lately Zhang et al. showed in pomelo, where the transformation took place in a close environment around an incision on soil grown plant, with the use of antibiotics as selection and hormones for development induction</w:t>
      </w:r>
      <w:r>
        <w:t xml:space="preserve">(Zhang et al. 2017)</w:t>
      </w:r>
      <w:r>
        <w:t xml:space="preserve">. This method is revolutionary since the transformed tissue is attached to the plant, hence it is much less susceptible to contaminations and most of its micronutrients can come from the neighboring tissues.</w:t>
      </w:r>
    </w:p>
    <w:bookmarkStart w:id="40" w:name="Xd9220374cd1db210638e5fffe8677250261d75a"/>
    <w:p>
      <w:pPr>
        <w:pStyle w:val="Heading3"/>
      </w:pPr>
      <w:r>
        <w:rPr>
          <w:rStyle w:val="SectionNumber"/>
        </w:rPr>
        <w:t xml:space="preserve">2.7.1</w:t>
      </w:r>
      <w:r>
        <w:tab/>
      </w:r>
      <w:r>
        <w:t xml:space="preserve">De-novo meristem induction and transformation</w:t>
      </w:r>
    </w:p>
    <w:p>
      <w:pPr>
        <w:pStyle w:val="FirstParagraph"/>
      </w:pPr>
      <w:r>
        <w:t xml:space="preserve">Maher et al.</w:t>
      </w:r>
      <w:r>
        <w:t xml:space="preserve">(Maher et al. 2020)</w:t>
      </w:r>
      <w:r>
        <w:t xml:space="preserve"> </w:t>
      </w:r>
      <w:r>
        <w:t xml:space="preserve">introduced the next step towards independence from tissue culture by combining the two approaches of in-planta transformation and de-novo meristem induction. In this method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 are</w:t>
      </w:r>
      <w:r>
        <w:t xml:space="preserve"> </w:t>
      </w:r>
      <w:r>
        <w:rPr>
          <w:iCs/>
          <w:i/>
        </w:rPr>
        <w:t xml:space="preserve">Wuschel</w:t>
      </w:r>
      <w:r>
        <w:t xml:space="preserve"> </w:t>
      </w:r>
      <w:r>
        <w:t xml:space="preserve">and the</w:t>
      </w:r>
      <w:r>
        <w:t xml:space="preserve"> </w:t>
      </w:r>
      <w:r>
        <w:rPr>
          <w:iCs/>
          <w:i/>
        </w:rPr>
        <w:t xml:space="preserve">Wuschel-related homeobox</w:t>
      </w:r>
      <w:r>
        <w:t xml:space="preserve"> </w:t>
      </w:r>
      <w:r>
        <w:t xml:space="preserve">family,</w:t>
      </w:r>
      <w:r>
        <w:t xml:space="preserve"> </w:t>
      </w:r>
      <w:r>
        <w:rPr>
          <w:iCs/>
          <w:i/>
        </w:rPr>
        <w:t xml:space="preserve">STM</w:t>
      </w:r>
      <w:r>
        <w:t xml:space="preserve"> </w:t>
      </w:r>
      <w:r>
        <w:t xml:space="preserve">and</w:t>
      </w:r>
      <w:r>
        <w:t xml:space="preserve"> </w:t>
      </w:r>
      <w:r>
        <w:rPr>
          <w:iCs/>
          <w:i/>
        </w:rPr>
        <w:t xml:space="preserve">IPT</w:t>
      </w:r>
      <w:r>
        <w:t xml:space="preserve">. In this work I used the DRs Wuschel2 (</w:t>
      </w:r>
      <w:r>
        <w:rPr>
          <w:iCs/>
          <w:i/>
        </w:rPr>
        <w:t xml:space="preserve">WUS2</w:t>
      </w:r>
      <w:r>
        <w:t xml:space="preserve">) from</w:t>
      </w:r>
      <w:r>
        <w:t xml:space="preserve"> </w:t>
      </w:r>
      <w:r>
        <w:rPr>
          <w:iCs/>
          <w:i/>
        </w:rPr>
        <w:t xml:space="preserve">Zea mays</w:t>
      </w:r>
      <w:r>
        <w:t xml:space="preserve"> </w:t>
      </w:r>
      <w:r>
        <w:t xml:space="preserve">(Maize) which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 I also used Shoot meristemless (</w:t>
      </w:r>
      <w:r>
        <w:rPr>
          <w:iCs/>
          <w:i/>
        </w:rPr>
        <w:t xml:space="preserve">STM</w:t>
      </w:r>
      <w:r>
        <w:t xml:space="preserve">) from</w:t>
      </w:r>
      <w:r>
        <w:t xml:space="preserve"> </w:t>
      </w:r>
      <w:r>
        <w:rPr>
          <w:iCs/>
          <w:i/>
        </w:rPr>
        <w:t xml:space="preserve">Arabidopsis thaliana</w:t>
      </w:r>
      <w:r>
        <w:t xml:space="preserve">, appears to keep central meristem cells undifferentiated, thus playing a major role in maintaining shoot and floral meristems</w:t>
      </w:r>
      <w:r>
        <w:t xml:space="preserve">(Maher et al. 2020)</w:t>
      </w:r>
      <w:r>
        <w:t xml:space="preserve">. Another DR is 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that is a key enzyme in cytokine biosynthesis</w:t>
      </w:r>
      <w:r>
        <w:t xml:space="preserve">(Maher et al. 2020)</w:t>
      </w:r>
      <w:r>
        <w:t xml:space="preserve">. Lastly for more compliance with poplar plants, Wuschel-related homeobox 11 (</w:t>
      </w:r>
      <w:r>
        <w:rPr>
          <w:iCs/>
          <w:i/>
        </w:rPr>
        <w:t xml:space="preserve">WOX11</w:t>
      </w:r>
      <w:r>
        <w:t xml:space="preserve">) from</w:t>
      </w:r>
      <w:r>
        <w:t xml:space="preserve"> </w:t>
      </w:r>
      <w:r>
        <w:rPr>
          <w:iCs/>
          <w:i/>
        </w:rPr>
        <w:t xml:space="preserve">Populus trichocarpa</w:t>
      </w:r>
      <w:r>
        <w:t xml:space="preserve"> </w:t>
      </w:r>
      <w:r>
        <w:t xml:space="preserve">(Poplar tree) that acts as a master regulator conducting the expression of key transcription factors to induce de novo shoot organogenesis in poplar</w:t>
      </w:r>
      <w:r>
        <w:t xml:space="preserve">(Liu et al. 2018)</w:t>
      </w:r>
      <w:r>
        <w:t xml:space="preserve">.</w:t>
      </w:r>
    </w:p>
    <w:p>
      <w:pPr>
        <w:pStyle w:val="BodyText"/>
      </w:pPr>
      <w:r>
        <w:t xml:space="preserve">DRs have a long history in plant development research and in recent years are utilized in transformation methods. WUSCHEL is the most known DR that is involved in the meristem cell identity. Several more DRs were identified as capable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40"/>
    <w:bookmarkStart w:id="41" w:name="virus-induced-gene-editing-vige"/>
    <w:p>
      <w:pPr>
        <w:pStyle w:val="Heading3"/>
      </w:pPr>
      <w:r>
        <w:rPr>
          <w:rStyle w:val="SectionNumber"/>
        </w:rPr>
        <w:t xml:space="preserve">2.7.2</w:t>
      </w:r>
      <w:r>
        <w:tab/>
      </w:r>
      <w:r>
        <w:t xml:space="preserve">Virus-Induced Gene Editing (VIGE)</w:t>
      </w:r>
    </w:p>
    <w:p>
      <w:pPr>
        <w:pStyle w:val="FirstParagraph"/>
      </w:pPr>
      <w:r>
        <w:t xml:space="preserve">VIGE is another example of an in-planta transformation method with a very different strategy in comparison to the former. It enables systemic gene editing avoiding the hurdle of regeneration. It has been demonstrated that the CRISPR/Cas system is able to achieve efficient gene editing in plants through either transient expression or transgenic plants. In order to bypasses the requirement for transformation and/or regeneration, Ali et al.(2015) developed a virus-mediated genome editing system by separating the two component Cas9 endonuclease and sgRNA. First, a Cas9 overexpressing (Cas9-OE) transgenic plant was generated through Agrobacterium-mediated transformation. Then, a modified vector propagated through the plant similar to the VIGS process and edited the target gene. Typically, VIGE approach results in low frequencies of gene editing in somatic cells, and recovery of mutant progeny is rare. Plant phloem exudates contain many transfer RNA-like sequences capable of cell-to-cell movement termed mobile RNA sequences</w:t>
      </w:r>
      <w:r>
        <w:t xml:space="preserve">(Zhang et al. 2016)</w:t>
      </w:r>
      <w:r>
        <w:t xml:space="preserve">. To overcome VIGE setbacks, researches from the Voytas lab. fused the mobile RNA sequences, Flowering LocusT (FT) and tRNAs, to the 3’-end of the sgRNA to gain better access to the germline</w:t>
      </w:r>
      <w:r>
        <w:t xml:space="preserve">(Ellison et al. 2020)</w:t>
      </w:r>
      <w:r>
        <w:t xml:space="preserve">. FT is transcribed in leaf vascular tissue and then transports to the shoot apical meristem to induce flowering. Their results suggests that RNA mobility sequences increase overall virus accumulation which, in turn, results in higher frequencies of heritable gene editing.</w:t>
      </w:r>
    </w:p>
    <w:bookmarkEnd w:id="41"/>
    <w:bookmarkEnd w:id="42"/>
    <w:bookmarkStart w:id="43" w:name="poplar-as-a-model-organism-for-trees"/>
    <w:p>
      <w:pPr>
        <w:pStyle w:val="Heading2"/>
      </w:pPr>
      <w:r>
        <w:rPr>
          <w:rStyle w:val="SectionNumber"/>
        </w:rPr>
        <w:t xml:space="preserve">2.8</w:t>
      </w:r>
      <w:r>
        <w:tab/>
      </w: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chose for poplar was Phytoene desaturase (PDS), because it has been used in many cases as a reporter for gene editing. The PDS gene encodes an enzymes in the carotenoid biosynthesis pathway and PDS knockout results in susceptibility to photobleaching of the chloroplasts, which in turn results in albino and dwarf phenotype.</w:t>
      </w:r>
    </w:p>
    <w:bookmarkEnd w:id="43"/>
    <w:bookmarkStart w:id="44" w:name="X889599e4f3c569e9cf83b05af39b3f79e931c04"/>
    <w:p>
      <w:pPr>
        <w:pStyle w:val="Heading2"/>
      </w:pPr>
      <w:r>
        <w:rPr>
          <w:rStyle w:val="SectionNumber"/>
        </w:rPr>
        <w:t xml:space="preserve">2.9</w:t>
      </w:r>
      <w:r>
        <w:tab/>
      </w:r>
      <w:r>
        <w:t xml:space="preserve">The S-RNase gene that governs the self-incompatibility fertilization system in apples</w:t>
      </w:r>
    </w:p>
    <w:p>
      <w:pPr>
        <w:pStyle w:val="FirstParagraph"/>
      </w:pPr>
      <w:r>
        <w:t xml:space="preserve">Apple (</w:t>
      </w:r>
      <w:r>
        <w:rPr>
          <w:iCs/>
          <w:i/>
        </w:rPr>
        <w:t xml:space="preserve">Malus domestica</w:t>
      </w:r>
      <w:r>
        <w:t xml:space="preserve">) trees are one of the most widely grown fruit tree in the world with an annual yield of 70 million tons (FAOSTAT). In this study, apple plants were used for examining the transformation method. As a member of the Roseaceae plant family it carries the Self-incompatibility (SI) fertilization system. SI is a complex system, one out of several mechanisms that prevent plants from self-fertilizing mainly by rejection of the male gametophyte to maintain high genetic variability. Plants hold two distinct SI systems, sporophytic (SSI) and gametophytic (GSI). In Apple, the GSI system is governed by the RNases (termed S-RNases), which is produced in the style and penetrate the pollen tube. The penetration of S-RNase into the pollen tube triggers a series of responses involving membrane proteins that inhibits the pollen-tube’s growth process</w:t>
      </w:r>
      <w:r>
        <w:t xml:space="preserve"> </w:t>
      </w:r>
      <w:r>
        <w:t xml:space="preserve">( 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 two cultivars that pollinate each other. However, up to date non of the apple cultivar are self-compatible and therefore we chose S-RNase as the target for gene editing.</w:t>
      </w:r>
    </w:p>
    <w:bookmarkEnd w:id="44"/>
    <w:bookmarkStart w:id="45" w:name="hypotheses"/>
    <w:p>
      <w:pPr>
        <w:pStyle w:val="Heading2"/>
      </w:pPr>
      <w:r>
        <w:rPr>
          <w:rStyle w:val="SectionNumber"/>
        </w:rPr>
        <w:t xml:space="preserve">2.10</w:t>
      </w:r>
      <w:r>
        <w:tab/>
      </w:r>
      <w:r>
        <w:t xml:space="preserve">Hypotheses</w:t>
      </w:r>
    </w:p>
    <w:p>
      <w:pPr>
        <w:numPr>
          <w:ilvl w:val="0"/>
          <w:numId w:val="1001"/>
        </w:numPr>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p>
      <w:pPr>
        <w:numPr>
          <w:ilvl w:val="0"/>
          <w:numId w:val="1001"/>
        </w:numPr>
      </w:pPr>
      <w:r>
        <w:t xml:space="preserve">By infecting Cas9-OE plants with viral vector bearing sgRNA targeting endogenous gene, a tissue containing a knocked-out targeted gene will be obtained.</w:t>
      </w:r>
    </w:p>
    <w:bookmarkEnd w:id="45"/>
    <w:bookmarkStart w:id="46" w:name="goal"/>
    <w:p>
      <w:pPr>
        <w:pStyle w:val="Heading2"/>
      </w:pPr>
      <w:r>
        <w:rPr>
          <w:rStyle w:val="SectionNumber"/>
        </w:rPr>
        <w:t xml:space="preserve">2.11</w:t>
      </w:r>
      <w:r>
        <w:tab/>
      </w:r>
      <w:r>
        <w:t xml:space="preserve">Goal</w:t>
      </w:r>
    </w:p>
    <w:p>
      <w:pPr>
        <w:numPr>
          <w:ilvl w:val="0"/>
          <w:numId w:val="1002"/>
        </w:numPr>
        <w:pStyle w:val="Compact"/>
      </w:pPr>
      <w:r>
        <w:t xml:space="preserve">To develop a new method for in-planta tree transformation and gene editing.</w:t>
      </w:r>
    </w:p>
    <w:bookmarkEnd w:id="46"/>
    <w:bookmarkStart w:id="49" w:name="milstones"/>
    <w:p>
      <w:pPr>
        <w:pStyle w:val="Heading2"/>
      </w:pPr>
      <w:r>
        <w:rPr>
          <w:rStyle w:val="SectionNumber"/>
        </w:rPr>
        <w:t xml:space="preserve">2.12</w:t>
      </w:r>
      <w:r>
        <w:tab/>
      </w:r>
      <w:r>
        <w:t xml:space="preserve">Milstones</w:t>
      </w:r>
    </w:p>
    <w:bookmarkStart w:id="47" w:name="meristem-induction-and-transformation"/>
    <w:p>
      <w:pPr>
        <w:pStyle w:val="Heading3"/>
      </w:pPr>
      <w:r>
        <w:rPr>
          <w:rStyle w:val="SectionNumber"/>
        </w:rPr>
        <w:t xml:space="preserve">2.12.1</w:t>
      </w:r>
      <w:r>
        <w:tab/>
      </w:r>
      <w:r>
        <w:t xml:space="preserve">Meristem induction and transformation</w:t>
      </w:r>
    </w:p>
    <w:p>
      <w:pPr>
        <w:numPr>
          <w:ilvl w:val="0"/>
          <w:numId w:val="1003"/>
        </w:numPr>
      </w:pPr>
      <w:r>
        <w:t xml:space="preserve">Contraction of vectors with mix of DRs for shoot regeneration examination.</w:t>
      </w:r>
    </w:p>
    <w:p>
      <w:pPr>
        <w:numPr>
          <w:ilvl w:val="0"/>
          <w:numId w:val="1003"/>
        </w:numPr>
      </w:pPr>
      <w:r>
        <w:t xml:space="preserve">Achieve de-novo shoot regeneration as a result of the agro-infiltration.</w:t>
      </w:r>
    </w:p>
    <w:p>
      <w:pPr>
        <w:numPr>
          <w:ilvl w:val="0"/>
          <w:numId w:val="1003"/>
        </w:numPr>
      </w:pPr>
      <w:r>
        <w:t xml:space="preserve">Observe mutation in the target sequence.</w:t>
      </w:r>
    </w:p>
    <w:bookmarkEnd w:id="47"/>
    <w:bookmarkStart w:id="48" w:name="vige"/>
    <w:p>
      <w:pPr>
        <w:pStyle w:val="Heading3"/>
      </w:pPr>
      <w:r>
        <w:rPr>
          <w:rStyle w:val="SectionNumber"/>
        </w:rPr>
        <w:t xml:space="preserve">2.12.2</w:t>
      </w:r>
      <w:r>
        <w:tab/>
      </w:r>
      <w:r>
        <w:t xml:space="preserve">VIGE</w:t>
      </w:r>
    </w:p>
    <w:p>
      <w:pPr>
        <w:numPr>
          <w:ilvl w:val="0"/>
          <w:numId w:val="1004"/>
        </w:numPr>
      </w:pPr>
      <w:r>
        <w:t xml:space="preserve">Generation of a Cas9-OE poplar plant using Agrobacterium-mediated transformation.</w:t>
      </w:r>
    </w:p>
    <w:p>
      <w:pPr>
        <w:numPr>
          <w:ilvl w:val="0"/>
          <w:numId w:val="1004"/>
        </w:numPr>
      </w:pPr>
      <w:r>
        <w:t xml:space="preserve">Contraction of viral vectors with sgRNA.</w:t>
      </w:r>
    </w:p>
    <w:p>
      <w:pPr>
        <w:numPr>
          <w:ilvl w:val="0"/>
          <w:numId w:val="1004"/>
        </w:numPr>
      </w:pPr>
      <w:r>
        <w:t xml:space="preserve">Contraction of viral vectors with sgRNA fused with mobile RNA sequence.</w:t>
      </w:r>
    </w:p>
    <w:p>
      <w:pPr>
        <w:numPr>
          <w:ilvl w:val="0"/>
          <w:numId w:val="1004"/>
        </w:numPr>
      </w:pPr>
      <w:r>
        <w:t xml:space="preserve">Observation of virus propagation.</w:t>
      </w:r>
    </w:p>
    <w:p>
      <w:pPr>
        <w:numPr>
          <w:ilvl w:val="0"/>
          <w:numId w:val="1004"/>
        </w:numPr>
      </w:pPr>
      <w:r>
        <w:t xml:space="preserve">Observation of mutations at the target sequence.</w:t>
      </w:r>
    </w:p>
    <w:bookmarkEnd w:id="48"/>
    <w:bookmarkEnd w:id="49"/>
    <w:bookmarkEnd w:id="50"/>
    <w:bookmarkStart w:id="75" w:name="materials-and-methods"/>
    <w:p>
      <w:pPr>
        <w:pStyle w:val="Heading1"/>
      </w:pPr>
      <w:r>
        <w:rPr>
          <w:rStyle w:val="SectionNumber"/>
        </w:rPr>
        <w:t xml:space="preserve">3</w:t>
      </w:r>
      <w:r>
        <w:tab/>
      </w:r>
      <w:r>
        <w:t xml:space="preserve">Materials and methods</w:t>
      </w:r>
    </w:p>
    <w:bookmarkStart w:id="51" w:name="plant-material"/>
    <w:p>
      <w:pPr>
        <w:pStyle w:val="Heading2"/>
      </w:pPr>
      <w:r>
        <w:rPr>
          <w:rStyle w:val="SectionNumber"/>
        </w:rPr>
        <w:t xml:space="preserve">3.1</w:t>
      </w:r>
      <w:r>
        <w:tab/>
      </w:r>
      <w:r>
        <w:t xml:space="preserve">Plant material</w:t>
      </w:r>
    </w:p>
    <w:p>
      <w:pPr>
        <w:pStyle w:val="FirstParagraph"/>
      </w:pPr>
      <w:r>
        <w:rPr>
          <w:iCs/>
          <w:i/>
        </w:rPr>
        <w:t xml:space="preserve">Populus Alba-Tremula</w:t>
      </w:r>
      <w:r>
        <w:t xml:space="preserve"> </w:t>
      </w:r>
      <w:r>
        <w:t xml:space="preserve">(PopAT) cultivar, which were reproduced by vegetative reproduction in tissue culture (Table</w:t>
      </w:r>
      <w:r>
        <w:t xml:space="preserve"> </w:t>
      </w:r>
      <w:r>
        <w:t xml:space="preserve">).</w:t>
      </w:r>
      <w:r>
        <w:br/>
      </w:r>
      <w:r>
        <w:rPr>
          <w:iCs/>
          <w:i/>
        </w:rPr>
        <w:t xml:space="preserve">Malus domestica</w:t>
      </w:r>
      <w:r>
        <w:t xml:space="preserve"> </w:t>
      </w:r>
      <w:r>
        <w:t xml:space="preserve">(apple) cultivars, and apple seeds that were extracted from fruits.</w:t>
      </w:r>
    </w:p>
    <w:p>
      <w:pPr>
        <w:pStyle w:val="BodyText"/>
      </w:pPr>
      <w:r>
        <w:t xml:space="preserve">Composition of media for cultivation, transformation, selection and regeneration of hybrid poplar P.alba X P.glandulosa</w:t>
      </w:r>
    </w:p>
    <w:p>
      <w:pPr>
        <w:pStyle w:val="BodyText"/>
      </w:pPr>
      <w:r>
        <w:t xml:space="preserve">Components</w:t>
      </w:r>
    </w:p>
    <w:p>
      <w:pPr>
        <w:pStyle w:val="BodyText"/>
      </w:pPr>
      <w:r>
        <w:t xml:space="preserve">M1</w:t>
      </w:r>
    </w:p>
    <w:p>
      <w:pPr>
        <w:pStyle w:val="BodyText"/>
      </w:pPr>
      <w:r>
        <w:t xml:space="preserve">M2</w:t>
      </w:r>
    </w:p>
    <w:p>
      <w:pPr>
        <w:pStyle w:val="BodyText"/>
      </w:pPr>
      <w:r>
        <w:t xml:space="preserve">M3</w:t>
      </w:r>
    </w:p>
    <w:p>
      <w:pPr>
        <w:pStyle w:val="BodyText"/>
      </w:pPr>
      <w:r>
        <w:t xml:space="preserve">M4</w:t>
      </w:r>
    </w:p>
    <w:p>
      <w:pPr>
        <w:pStyle w:val="BodyText"/>
      </w:pPr>
      <w:r>
        <w:t xml:space="preserve">(Plant Propagation</w:t>
      </w:r>
    </w:p>
    <w:p>
      <w:pPr>
        <w:pStyle w:val="BodyText"/>
      </w:pPr>
      <w:r>
        <w:t xml:space="preserve">(Co-Culture)</w:t>
      </w:r>
    </w:p>
    <w:p>
      <w:pPr>
        <w:pStyle w:val="BodyText"/>
      </w:pPr>
      <w:r>
        <w:t xml:space="preserve">(Shoot Induction)</w:t>
      </w:r>
    </w:p>
    <w:p>
      <w:pPr>
        <w:pStyle w:val="BodyText"/>
      </w:pPr>
      <w:r>
        <w:t xml:space="preserve">(Root Induction)</w:t>
      </w:r>
    </w:p>
    <w:p>
      <w:pPr>
        <w:pStyle w:val="BodyText"/>
      </w:pPr>
      <w:r>
        <w:t xml:space="preserve">and Pre-Culture)</w:t>
      </w:r>
    </w:p>
    <w:p>
      <w:pPr>
        <w:pStyle w:val="BodyText"/>
      </w:pPr>
      <w:r>
        <w:t xml:space="preserve">MS</w:t>
      </w:r>
    </w:p>
    <w:p>
      <w:pPr>
        <w:pStyle w:val="BodyText"/>
      </w:pPr>
      <w:r>
        <w:t xml:space="preserve">4.43 g/L</w:t>
      </w:r>
    </w:p>
    <w:p>
      <w:pPr>
        <w:pStyle w:val="BodyText"/>
      </w:pPr>
      <w:r>
        <w:t xml:space="preserve">4.43 g/L</w:t>
      </w:r>
    </w:p>
    <w:p>
      <w:pPr>
        <w:pStyle w:val="BodyText"/>
      </w:pPr>
      <w:r>
        <w:t xml:space="preserve">4.43 g/L</w:t>
      </w:r>
    </w:p>
    <w:p>
      <w:pPr>
        <w:pStyle w:val="BodyText"/>
      </w:pPr>
      <w:r>
        <w:t xml:space="preserve">2.215 g/L</w:t>
      </w:r>
    </w:p>
    <w:p>
      <w:pPr>
        <w:pStyle w:val="BodyText"/>
      </w:pPr>
      <w:r>
        <w:t xml:space="preserve">Sucrose</w:t>
      </w:r>
    </w:p>
    <w:p>
      <w:pPr>
        <w:pStyle w:val="BodyText"/>
      </w:pPr>
      <w:r>
        <w:t xml:space="preserve">30 g/L</w:t>
      </w:r>
    </w:p>
    <w:p>
      <w:pPr>
        <w:pStyle w:val="BodyText"/>
      </w:pPr>
      <w:r>
        <w:t xml:space="preserve">30 g/L</w:t>
      </w:r>
    </w:p>
    <w:p>
      <w:pPr>
        <w:pStyle w:val="BodyText"/>
      </w:pPr>
      <w:r>
        <w:t xml:space="preserve">30 g/L</w:t>
      </w:r>
    </w:p>
    <w:p>
      <w:pPr>
        <w:pStyle w:val="BodyText"/>
      </w:pPr>
      <w:r>
        <w:t xml:space="preserve">30 g/L</w:t>
      </w:r>
    </w:p>
    <w:p>
      <w:pPr>
        <w:pStyle w:val="BodyText"/>
      </w:pPr>
      <w:r>
        <w:t xml:space="preserve">Agar</w:t>
      </w:r>
    </w:p>
    <w:p>
      <w:pPr>
        <w:pStyle w:val="BodyText"/>
      </w:pPr>
      <w:r>
        <w:t xml:space="preserve">5.8 g/L</w:t>
      </w:r>
    </w:p>
    <w:p>
      <w:pPr>
        <w:pStyle w:val="BodyText"/>
      </w:pPr>
      <w:r>
        <w:t xml:space="preserve">5.8 g/L</w:t>
      </w:r>
    </w:p>
    <w:p>
      <w:pPr>
        <w:pStyle w:val="BodyText"/>
      </w:pPr>
      <w:r>
        <w:t xml:space="preserve">5.8 g/L</w:t>
      </w:r>
    </w:p>
    <w:p>
      <w:pPr>
        <w:pStyle w:val="BodyText"/>
      </w:pPr>
      <w:r>
        <w:t xml:space="preserve">5.8 g/L</w:t>
      </w:r>
    </w:p>
    <w:p>
      <w:pPr>
        <w:pStyle w:val="BodyText"/>
      </w:pPr>
      <w:r>
        <w:t xml:space="preserve">NAA</w:t>
      </w:r>
    </w:p>
    <w:p>
      <w:pPr>
        <w:pStyle w:val="BodyText"/>
      </w:pPr>
      <w:r>
        <w:t xml:space="preserve">0.05 mg/L</w:t>
      </w:r>
    </w:p>
    <w:p>
      <w:pPr>
        <w:pStyle w:val="BodyText"/>
      </w:pPr>
      <w:r>
        <w:t xml:space="preserve">0.05 mg/L</w:t>
      </w:r>
    </w:p>
    <w:p>
      <w:pPr>
        <w:pStyle w:val="BodyText"/>
      </w:pPr>
      <w:r>
        <w:t xml:space="preserve">0.02 mg/L</w:t>
      </w:r>
    </w:p>
    <w:p>
      <w:pPr>
        <w:pStyle w:val="BodyText"/>
      </w:pPr>
      <w:r>
        <w:t xml:space="preserve">BAP</w:t>
      </w:r>
    </w:p>
    <w:p>
      <w:pPr>
        <w:pStyle w:val="BodyText"/>
      </w:pPr>
      <w:r>
        <w:t xml:space="preserve">0.5 mg/L</w:t>
      </w:r>
    </w:p>
    <w:p>
      <w:pPr>
        <w:pStyle w:val="BodyText"/>
      </w:pPr>
      <w:r>
        <w:t xml:space="preserve">0.5 mg/L</w:t>
      </w:r>
    </w:p>
    <w:p>
      <w:pPr>
        <w:pStyle w:val="BodyText"/>
      </w:pPr>
      <w:r>
        <w:t xml:space="preserve">IBA</w:t>
      </w:r>
    </w:p>
    <w:p>
      <w:pPr>
        <w:pStyle w:val="BodyText"/>
      </w:pPr>
      <w:r>
        <w:t xml:space="preserve">0.05 mg/L</w:t>
      </w:r>
    </w:p>
    <w:p>
      <w:pPr>
        <w:pStyle w:val="BodyText"/>
      </w:pPr>
      <w:r>
        <w:t xml:space="preserve">Kanamycin</w:t>
      </w:r>
    </w:p>
    <w:p>
      <w:pPr>
        <w:pStyle w:val="BodyText"/>
      </w:pPr>
      <w:r>
        <w:t xml:space="preserve">30 mg/L</w:t>
      </w:r>
    </w:p>
    <w:p>
      <w:pPr>
        <w:pStyle w:val="BodyText"/>
      </w:pPr>
      <w:r>
        <w:t xml:space="preserve">30 mg/L</w:t>
      </w:r>
    </w:p>
    <w:p>
      <w:pPr>
        <w:pStyle w:val="BodyText"/>
      </w:pPr>
      <w:r>
        <w:t xml:space="preserve">Cefotaxime</w:t>
      </w:r>
    </w:p>
    <w:p>
      <w:pPr>
        <w:pStyle w:val="BodyText"/>
      </w:pPr>
      <w:r>
        <w:t xml:space="preserve">200 mg/L</w:t>
      </w:r>
    </w:p>
    <w:p>
      <w:pPr>
        <w:pStyle w:val="BodyText"/>
      </w:pPr>
      <w:r>
        <w:t xml:space="preserve">200 mg/L</w:t>
      </w:r>
    </w:p>
    <w:p>
      <w:pPr>
        <w:pStyle w:val="BodyText"/>
      </w:pPr>
      <w:r>
        <w:t xml:space="preserve">Timentin</w:t>
      </w:r>
    </w:p>
    <w:p>
      <w:pPr>
        <w:pStyle w:val="BodyText"/>
      </w:pPr>
      <w:r>
        <w:t xml:space="preserve">200 mg/L</w:t>
      </w:r>
    </w:p>
    <w:p>
      <w:pPr>
        <w:pStyle w:val="BodyText"/>
      </w:pPr>
      <w:r>
        <w:t xml:space="preserve">200 mg/L</w:t>
      </w:r>
    </w:p>
    <w:p>
      <w:pPr>
        <w:pStyle w:val="BodyText"/>
      </w:pPr>
      <w:r>
        <w:t xml:space="preserve">pH</w:t>
      </w:r>
    </w:p>
    <w:p>
      <w:pPr>
        <w:pStyle w:val="BodyText"/>
      </w:pPr>
      <w:r>
        <w:t xml:space="preserve">5.8</w:t>
      </w:r>
    </w:p>
    <w:p>
      <w:pPr>
        <w:pStyle w:val="BodyText"/>
      </w:pPr>
      <w:r>
        <w:t xml:space="preserve">5.8</w:t>
      </w:r>
    </w:p>
    <w:p>
      <w:pPr>
        <w:pStyle w:val="BodyText"/>
      </w:pPr>
      <w:r>
        <w:t xml:space="preserve">5.8</w:t>
      </w:r>
    </w:p>
    <w:p>
      <w:pPr>
        <w:pStyle w:val="BodyText"/>
      </w:pPr>
      <w:r>
        <w:t xml:space="preserve">5.8</w:t>
      </w:r>
    </w:p>
    <w:bookmarkEnd w:id="51"/>
    <w:bookmarkStart w:id="68" w:name="materials"/>
    <w:p>
      <w:pPr>
        <w:pStyle w:val="Heading2"/>
      </w:pPr>
      <w:r>
        <w:rPr>
          <w:rStyle w:val="SectionNumber"/>
        </w:rPr>
        <w:t xml:space="preserve">3.2</w:t>
      </w:r>
      <w:r>
        <w:tab/>
      </w:r>
      <w:r>
        <w:t xml:space="preserve">Materials</w:t>
      </w:r>
    </w:p>
    <w:p>
      <w:pPr>
        <w:numPr>
          <w:ilvl w:val="0"/>
          <w:numId w:val="1005"/>
        </w:numPr>
        <w:pStyle w:val="Compact"/>
      </w:pPr>
      <w:hyperlink r:id="rId52">
        <w:r>
          <w:rPr>
            <w:rStyle w:val="Hyperlink"/>
          </w:rPr>
          <w:t xml:space="preserve">Petri-dish</w:t>
        </w:r>
      </w:hyperlink>
      <w:r>
        <w:t xml:space="preserve"> </w:t>
      </w:r>
      <w:r>
        <w:t xml:space="preserve">(Greiner Bio-One™)</w:t>
      </w:r>
    </w:p>
    <w:p>
      <w:pPr>
        <w:numPr>
          <w:ilvl w:val="0"/>
          <w:numId w:val="1005"/>
        </w:numPr>
        <w:pStyle w:val="Compact"/>
      </w:pPr>
      <w:hyperlink r:id="rId53">
        <w:r>
          <w:rPr>
            <w:rStyle w:val="Hyperlink"/>
          </w:rPr>
          <w:t xml:space="preserve">Magenta™ vessel</w:t>
        </w:r>
      </w:hyperlink>
    </w:p>
    <w:p>
      <w:pPr>
        <w:numPr>
          <w:ilvl w:val="0"/>
          <w:numId w:val="1005"/>
        </w:numPr>
        <w:pStyle w:val="Compact"/>
      </w:pPr>
      <w:r>
        <w:t xml:space="preserve">PARAFILM® (Sigma-Aldrich™)</w:t>
      </w:r>
    </w:p>
    <w:p>
      <w:pPr>
        <w:numPr>
          <w:ilvl w:val="0"/>
          <w:numId w:val="1005"/>
        </w:numPr>
        <w:pStyle w:val="Compact"/>
      </w:pPr>
      <w:hyperlink r:id="rId54">
        <w:r>
          <w:rPr>
            <w:rStyle w:val="Hyperlink"/>
          </w:rPr>
          <w:t xml:space="preserve">Lysogeny broth</w:t>
        </w:r>
      </w:hyperlink>
      <w:r>
        <w:t xml:space="preserve"> </w:t>
      </w:r>
      <w:r>
        <w:t xml:space="preserve">(LB from ForMedium™)</w:t>
      </w:r>
    </w:p>
    <w:p>
      <w:pPr>
        <w:numPr>
          <w:ilvl w:val="0"/>
          <w:numId w:val="1005"/>
        </w:numPr>
        <w:pStyle w:val="Compact"/>
      </w:pPr>
      <w:hyperlink r:id="rId55">
        <w:r>
          <w:rPr>
            <w:rStyle w:val="Hyperlink"/>
          </w:rPr>
          <w:t xml:space="preserve">Agar</w:t>
        </w:r>
      </w:hyperlink>
    </w:p>
    <w:p>
      <w:pPr>
        <w:numPr>
          <w:ilvl w:val="0"/>
          <w:numId w:val="1005"/>
        </w:numPr>
        <w:pStyle w:val="Compact"/>
      </w:pPr>
      <w:r>
        <w:t xml:space="preserve">Murashige &amp; Skoog (MS from Sigma-Aldrich™)</w:t>
      </w:r>
    </w:p>
    <w:p>
      <w:pPr>
        <w:numPr>
          <w:ilvl w:val="0"/>
          <w:numId w:val="1005"/>
        </w:numPr>
        <w:pStyle w:val="Compact"/>
      </w:pPr>
      <w:hyperlink r:id="rId56">
        <w:r>
          <w:rPr>
            <w:rStyle w:val="Hyperlink"/>
          </w:rPr>
          <w:t xml:space="preserve">CTAB</w:t>
        </w:r>
      </w:hyperlink>
      <w:r>
        <w:t xml:space="preserve"> </w:t>
      </w:r>
      <w:r>
        <w:t xml:space="preserve">(Sigma-Aldrich™)</w:t>
      </w:r>
    </w:p>
    <w:p>
      <w:pPr>
        <w:numPr>
          <w:ilvl w:val="0"/>
          <w:numId w:val="1005"/>
        </w:numPr>
        <w:pStyle w:val="Compact"/>
      </w:pPr>
      <w:hyperlink r:id="rId57">
        <w:r>
          <w:rPr>
            <w:rStyle w:val="Hyperlink"/>
          </w:rPr>
          <w:t xml:space="preserve">TRI reagent®</w:t>
        </w:r>
      </w:hyperlink>
      <w:r>
        <w:t xml:space="preserve"> </w:t>
      </w:r>
      <w:r>
        <w:t xml:space="preserve">(Sigma-Aldrich™)</w:t>
      </w:r>
    </w:p>
    <w:p>
      <w:pPr>
        <w:numPr>
          <w:ilvl w:val="0"/>
          <w:numId w:val="1005"/>
        </w:numPr>
        <w:pStyle w:val="Compact"/>
      </w:pPr>
      <w:r>
        <w:t xml:space="preserve">Acetosyringone (Sigma-Aldrich™)</w:t>
      </w:r>
    </w:p>
    <w:bookmarkStart w:id="58" w:name="antibiotics"/>
    <w:p>
      <w:pPr>
        <w:pStyle w:val="Heading3"/>
      </w:pPr>
      <w:r>
        <w:rPr>
          <w:rStyle w:val="SectionNumber"/>
        </w:rPr>
        <w:t xml:space="preserve">3.2.1</w:t>
      </w:r>
      <w:r>
        <w:tab/>
      </w:r>
      <w:r>
        <w:t xml:space="preserve">antibiotics</w:t>
      </w:r>
    </w:p>
    <w:p>
      <w:pPr>
        <w:numPr>
          <w:ilvl w:val="0"/>
          <w:numId w:val="1006"/>
        </w:numPr>
        <w:pStyle w:val="Compact"/>
      </w:pPr>
      <w:r>
        <w:t xml:space="preserve">Ampicillin (Sigma-Aldrich™)</w:t>
      </w:r>
    </w:p>
    <w:p>
      <w:pPr>
        <w:numPr>
          <w:ilvl w:val="0"/>
          <w:numId w:val="1006"/>
        </w:numPr>
        <w:pStyle w:val="Compact"/>
      </w:pPr>
      <w:r>
        <w:t xml:space="preserve">Kanamycin (Sigma-Aldrich™)</w:t>
      </w:r>
    </w:p>
    <w:p>
      <w:pPr>
        <w:numPr>
          <w:ilvl w:val="0"/>
          <w:numId w:val="1006"/>
        </w:numPr>
        <w:pStyle w:val="Compact"/>
      </w:pPr>
      <w:r>
        <w:t xml:space="preserve">Rifampicin (Sigma-Aldrich™)</w:t>
      </w:r>
    </w:p>
    <w:p>
      <w:pPr>
        <w:numPr>
          <w:ilvl w:val="0"/>
          <w:numId w:val="1006"/>
        </w:numPr>
        <w:pStyle w:val="Compact"/>
      </w:pPr>
      <w:r>
        <w:t xml:space="preserve">Gentamicin (Sigma-Aldrich™)</w:t>
      </w:r>
    </w:p>
    <w:p>
      <w:pPr>
        <w:numPr>
          <w:ilvl w:val="0"/>
          <w:numId w:val="1006"/>
        </w:numPr>
        <w:pStyle w:val="Compact"/>
      </w:pPr>
      <w:r>
        <w:t xml:space="preserve">Spectinomycin (Sigma-Aldrich™)</w:t>
      </w:r>
    </w:p>
    <w:bookmarkEnd w:id="58"/>
    <w:bookmarkStart w:id="60" w:name="kits"/>
    <w:p>
      <w:pPr>
        <w:pStyle w:val="Heading3"/>
      </w:pPr>
      <w:r>
        <w:rPr>
          <w:rStyle w:val="SectionNumber"/>
        </w:rPr>
        <w:t xml:space="preserve">3.2.2</w:t>
      </w:r>
      <w:r>
        <w:tab/>
      </w:r>
      <w:r>
        <w:t xml:space="preserve">Kits</w:t>
      </w:r>
    </w:p>
    <w:p>
      <w:pPr>
        <w:pStyle w:val="FirstParagraph"/>
      </w:pPr>
      <w:hyperlink r:id="rId59">
        <w:r>
          <w:rPr>
            <w:rStyle w:val="Hyperlink"/>
          </w:rPr>
          <w:t xml:space="preserve">Miniplsmid putification kit</w:t>
        </w:r>
      </w:hyperlink>
      <w:r>
        <w:t xml:space="preserve"> </w:t>
      </w:r>
      <w:r>
        <w:t xml:space="preserve">(Presto™)</w:t>
      </w:r>
    </w:p>
    <w:bookmarkEnd w:id="60"/>
    <w:bookmarkStart w:id="67" w:name="instruments"/>
    <w:p>
      <w:pPr>
        <w:pStyle w:val="Heading3"/>
      </w:pPr>
      <w:r>
        <w:rPr>
          <w:rStyle w:val="SectionNumber"/>
        </w:rPr>
        <w:t xml:space="preserve">3.2.3</w:t>
      </w:r>
      <w:r>
        <w:tab/>
      </w:r>
      <w:r>
        <w:t xml:space="preserve">Instruments</w:t>
      </w:r>
    </w:p>
    <w:p>
      <w:pPr>
        <w:numPr>
          <w:ilvl w:val="0"/>
          <w:numId w:val="1007"/>
        </w:numPr>
        <w:pStyle w:val="Compact"/>
      </w:pPr>
      <w:hyperlink r:id="rId61">
        <w:r>
          <w:rPr>
            <w:rStyle w:val="Hyperlink"/>
          </w:rPr>
          <w:t xml:space="preserve">MicroPulser Electroporator by Bio-Rad</w:t>
        </w:r>
      </w:hyperlink>
    </w:p>
    <w:p>
      <w:pPr>
        <w:numPr>
          <w:ilvl w:val="0"/>
          <w:numId w:val="1007"/>
        </w:numPr>
        <w:pStyle w:val="Compact"/>
      </w:pPr>
      <w:hyperlink r:id="rId62">
        <w:r>
          <w:rPr>
            <w:rStyle w:val="Hyperlink"/>
          </w:rPr>
          <w:t xml:space="preserve">Microcentrifuge</w:t>
        </w:r>
      </w:hyperlink>
      <w:r>
        <w:t xml:space="preserve"> </w:t>
      </w:r>
      <w:r>
        <w:t xml:space="preserve">(Pierce™)</w:t>
      </w:r>
    </w:p>
    <w:p>
      <w:pPr>
        <w:numPr>
          <w:ilvl w:val="0"/>
          <w:numId w:val="1007"/>
        </w:numPr>
        <w:pStyle w:val="Compact"/>
      </w:pPr>
      <w:r>
        <w:t xml:space="preserve">PCR machine</w:t>
      </w:r>
      <w:r>
        <w:t xml:space="preserve"> </w:t>
      </w:r>
      <w:hyperlink r:id="rId63">
        <w:r>
          <w:rPr>
            <w:rStyle w:val="Hyperlink"/>
          </w:rPr>
          <w:t xml:space="preserve">Biometra TRIO</w:t>
        </w:r>
      </w:hyperlink>
    </w:p>
    <w:p>
      <w:pPr>
        <w:numPr>
          <w:ilvl w:val="0"/>
          <w:numId w:val="1007"/>
        </w:numPr>
        <w:pStyle w:val="Compact"/>
      </w:pPr>
      <w:r>
        <w:t xml:space="preserve">Power supply + Electrophoresis bath (</w:t>
      </w:r>
      <w:hyperlink r:id="rId64">
        <w:r>
          <w:rPr>
            <w:rStyle w:val="Hyperlink"/>
          </w:rPr>
          <w:t xml:space="preserve">PowerPac™ Basic Power Supply</w:t>
        </w:r>
      </w:hyperlink>
      <w:r>
        <w:t xml:space="preserve">,</w:t>
      </w:r>
      <w:r>
        <w:t xml:space="preserve"> </w:t>
      </w:r>
      <w:hyperlink r:id="rId65">
        <w:r>
          <w:rPr>
            <w:rStyle w:val="Hyperlink"/>
          </w:rPr>
          <w:t xml:space="preserve">Wide Mini ReadySub-Cell GT Horizontal Electrophoresis System</w:t>
        </w:r>
      </w:hyperlink>
      <w:r>
        <w:t xml:space="preserve">)</w:t>
      </w:r>
    </w:p>
    <w:p>
      <w:pPr>
        <w:numPr>
          <w:ilvl w:val="0"/>
          <w:numId w:val="1007"/>
        </w:numPr>
        <w:pStyle w:val="Compact"/>
      </w:pPr>
      <w:r>
        <w:t xml:space="preserve">UV-light table</w:t>
      </w:r>
      <w:r>
        <w:t xml:space="preserve"> </w:t>
      </w:r>
      <w:hyperlink r:id="rId66">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p>
    <w:bookmarkEnd w:id="67"/>
    <w:bookmarkEnd w:id="68"/>
    <w:bookmarkStart w:id="74" w:name="methods"/>
    <w:p>
      <w:pPr>
        <w:pStyle w:val="Heading2"/>
      </w:pPr>
      <w:r>
        <w:rPr>
          <w:rStyle w:val="SectionNumber"/>
        </w:rPr>
        <w:t xml:space="preserve">3.3</w:t>
      </w:r>
      <w:r>
        <w:tab/>
      </w:r>
      <w:r>
        <w:t xml:space="preserve">Methods</w:t>
      </w:r>
    </w:p>
    <w:p>
      <w:pPr>
        <w:pStyle w:val="FirstParagraph"/>
      </w:pPr>
      <w:hyperlink r:id="rId69">
        <w:r>
          <w:rPr>
            <w:rStyle w:val="Hyperlink"/>
            <w:bCs/>
            <w:b/>
          </w:rPr>
          <w:t xml:space="preserve">Gibson Assembly Cloning</w:t>
        </w:r>
      </w:hyperlink>
      <w:r>
        <w:t xml:space="preserve"> </w:t>
      </w:r>
      <w:r>
        <w:t xml:space="preserve">(Gibson et al. 2009)</w:t>
      </w:r>
      <w:r>
        <w:t xml:space="preserve">: In 2009 Dr. Daniel Gibson and colleagues at the J. Craig Venter Institute developed a novel method for the easy assembly of multiple linear DNA fragments. Regardless of fragment length or end compatibility, multiple overlapping DNA fragments can be joined in a single isothermal reaction. With the activities of three different enzymes, the product of a Gibson Assembly is a fully ligated double-stranded DNA molecule. The reaction is carried out under isothermal conditions using three enzymatic activities: a 5’ exonuclease generates long overhangs, a polymerase fills in the gaps of the annealed single strand regions, and a DNA ligase seals the nicks of the annealed and filled-in gaps.</w:t>
      </w:r>
    </w:p>
    <w:p>
      <w:pPr>
        <w:pStyle w:val="BodyText"/>
      </w:pPr>
      <w:hyperlink r:id="rId70">
        <w:r>
          <w:rPr>
            <w:rStyle w:val="Hyperlink"/>
            <w:bCs/>
            <w:b/>
          </w:rPr>
          <w:t xml:space="preserve">Golden-Gate cloning</w:t>
        </w:r>
      </w:hyperlink>
      <w:r>
        <w:t xml:space="preserve">( C erm a k et al. 2017)</w:t>
      </w:r>
      <w:r>
        <w:t xml:space="preserve">: Golden Gate cloning technology relies on Type IIS restriction enzymes, first discovered in 1996. Type IIS restriction enzymes are unique from</w:t>
      </w:r>
      <w:r>
        <w:t xml:space="preserve"> </w:t>
      </w:r>
      <w:r>
        <w:t xml:space="preserve">“</w:t>
      </w:r>
      <w:r>
        <w:t xml:space="preserve">traditional</w:t>
      </w:r>
      <w:r>
        <w:t xml:space="preserve">”</w:t>
      </w:r>
      <w:r>
        <w:t xml:space="preserve"> </w:t>
      </w:r>
      <w:r>
        <w:t xml:space="preserve">restriction enzymes in that they cleave outside of their recognition sequence, creating four base flanking overhangs. Since these overhangs are not part of the recognition sequence, they can be customized to direct assembly of DNA fragments. When designed correctly, the recognition sites do not appear in the final construct, allowing for precise, scarless cloning. The clonning system is designed on several plasmids, the backbone plasmid plus few modules. Each module can be assembled with different insert to create a modular clonning system. A 4 module system is consists of backbone and module A, B, C and D. By assembling the same module with different inserts, it is possible to assemble complex cassette with combination genes.</w:t>
      </w:r>
    </w:p>
    <w:p>
      <w:pPr>
        <w:pStyle w:val="BodyText"/>
      </w:pPr>
      <w:hyperlink r:id="rId71">
        <w:r>
          <w:rPr>
            <w:rStyle w:val="Hyperlink"/>
            <w:bCs/>
            <w:b/>
          </w:rPr>
          <w:t xml:space="preserve">Gel agarose for DNA electrophoresis</w:t>
        </w:r>
      </w:hyperlink>
      <w:r>
        <w:t xml:space="preserve"> </w:t>
      </w:r>
      <w:r>
        <w:t xml:space="preserve">(Lee et al. 2012)</w:t>
      </w:r>
      <w:r>
        <w:t xml:space="preserve">: Separation of DNA fragments based on size through the migration in agarose gel powered by electric field. LE multi-purpose agarose is dissolved into a TAE Buffer, Usually 1-2%, than added Ethidium bromide solution for DNA detection under UV light and poured into a gel mold (Tray + Comb). After the gel polymerized, the comb was removed, and the Samples were loaded to the created wells including DNA ladder. The voltage was ~110 V and the samples ere run for 30 minutes or untill sufficient separation was obtained. The gel was imaged under UV light for fragment analysis.</w:t>
      </w:r>
    </w:p>
    <w:p>
      <w:pPr>
        <w:pStyle w:val="BodyText"/>
      </w:pPr>
      <w:r>
        <w:rPr>
          <w:bCs/>
          <w:b/>
        </w:rPr>
        <w:t xml:space="preserve">E.coli Heat-shock competent preparation and</w:t>
      </w:r>
      <w:r>
        <w:t xml:space="preserve"> </w:t>
      </w:r>
      <w:hyperlink r:id="rId72">
        <w:r>
          <w:rPr>
            <w:rStyle w:val="Hyperlink"/>
            <w:bCs/>
            <w:b/>
          </w:rPr>
          <w:t xml:space="preserve">transformation</w:t>
        </w:r>
      </w:hyperlink>
      <w:r>
        <w:t xml:space="preserve">(Chang et al. 2017)</w:t>
      </w:r>
      <w:r>
        <w:t xml:space="preserve">: E. Coli bacteria was prepared for heat shock transformation by growing a 50 ml starter to 0.5-1</w:t>
      </w:r>
      <w:r>
        <w:t xml:space="preserve"> </w:t>
      </w:r>
      <m:oMath>
        <m:r>
          <m:t>O</m:t>
        </m:r>
        <m:sSub>
          <m:e>
            <m:r>
              <m:t>D</m:t>
            </m:r>
          </m:e>
          <m:sub>
            <m:r>
              <m:t>600</m:t>
            </m:r>
          </m:sub>
        </m:sSub>
      </m:oMath>
      <w:r>
        <w:t xml:space="preserve"> </w:t>
      </w:r>
      <w:r>
        <w:t xml:space="preserve">and then palleting the cells by centrifuge for 10 min at 5000 rmp in</w:t>
      </w:r>
      <w:r>
        <w:t xml:space="preserve"> </w:t>
      </w:r>
      <m:oMath>
        <m:sSup>
          <m:e>
            <m:r>
              <m:t>4</m:t>
            </m:r>
          </m:e>
          <m:sup>
            <m:r>
              <m:t>o</m:t>
            </m:r>
          </m:sup>
        </m:sSup>
        <m:r>
          <m:t>C</m:t>
        </m:r>
      </m:oMath>
      <w:r>
        <w:t xml:space="preserve">. Next the supernated was discarded and the cell were resuspended in 0.5 ml ice cold 20 mM</w:t>
      </w:r>
      <w:r>
        <w:t xml:space="preserve"> </w:t>
      </w:r>
      <m:oMath>
        <m:r>
          <m:t>C</m:t>
        </m:r>
        <m:r>
          <m:t>a</m:t>
        </m:r>
        <m:r>
          <m:t>C</m:t>
        </m:r>
        <m:sSub>
          <m:e>
            <m:r>
              <m:t>l</m:t>
            </m:r>
          </m:e>
          <m:sub>
            <m:r>
              <m:t>2</m:t>
            </m:r>
          </m:sub>
        </m:sSub>
      </m:oMath>
      <w:r>
        <w:t xml:space="preserve"> </w:t>
      </w:r>
      <w:r>
        <w:t xml:space="preserve">+ 15% glycerol. 100</w:t>
      </w:r>
      <w:r>
        <w:t xml:space="preserve"> </w:t>
      </w:r>
      <m:oMath>
        <m:r>
          <m:t>μ</m:t>
        </m:r>
        <m:r>
          <m:t>l</m:t>
        </m:r>
      </m:oMath>
      <w:r>
        <w:t xml:space="preserve"> </w:t>
      </w:r>
      <w:r>
        <w:t xml:space="preserve">aliquots were then frozen directly in liquid nitrogen and stored at</w:t>
      </w:r>
      <w:r>
        <w:t xml:space="preserve"> </w:t>
      </w:r>
      <m:oMath>
        <m:r>
          <m:rPr>
            <m:sty m:val="p"/>
          </m:rPr>
          <m:t>−</m:t>
        </m:r>
        <m:sSup>
          <m:e>
            <m:r>
              <m:t>80</m:t>
            </m:r>
          </m:e>
          <m:sup>
            <m:r>
              <m:t>o</m:t>
            </m:r>
          </m:sup>
        </m:sSup>
        <m:r>
          <m:t>C</m:t>
        </m:r>
      </m:oMath>
      <w:r>
        <w:t xml:space="preserve">. For transformation, the cells were thawed on ice and then 50 ng of circular DNA was added. The tubes were incubated on ice for 20 min and then in water bath at</w:t>
      </w:r>
      <w:r>
        <w:t xml:space="preserve"> </w:t>
      </w:r>
      <m:oMath>
        <m:sSup>
          <m:e>
            <m:r>
              <m:t>42</m:t>
            </m:r>
          </m:e>
          <m:sup>
            <m:r>
              <m:t>o</m:t>
            </m:r>
          </m:sup>
        </m:sSup>
        <m:r>
          <m:t>C</m:t>
        </m:r>
      </m:oMath>
      <w:r>
        <w:t xml:space="preserve"> </w:t>
      </w:r>
      <w:r>
        <w:t xml:space="preserve">for 1.5 min. Next the tubes were retured back to ice to reduce damage to the E. coli cells. After 5 minutes, 1 ml of LB (with no antibiotic added) was added and the tubes were incubated for 1 hour at</w:t>
      </w:r>
      <w:r>
        <w:t xml:space="preserve"> </w:t>
      </w:r>
      <m:oMath>
        <m:sSup>
          <m:e>
            <m:r>
              <m:t>37</m:t>
            </m:r>
          </m:e>
          <m:sup>
            <m:r>
              <m:t>o</m:t>
            </m:r>
          </m:sup>
        </m:sSup>
        <m:r>
          <m:t>C</m:t>
        </m:r>
      </m:oMath>
      <w:r>
        <w:t xml:space="preserve">. Last, about 100</w:t>
      </w:r>
      <w:r>
        <w:t xml:space="preserve"> </w:t>
      </w:r>
      <m:oMath>
        <m:r>
          <m:t>μ</m:t>
        </m:r>
        <m:r>
          <m:t>l</m:t>
        </m:r>
      </m:oMath>
      <w:r>
        <w:t xml:space="preserve"> </w:t>
      </w:r>
      <w:r>
        <w:t xml:space="preserve">of the resulting culture were spreaded on LB plates (with appropriate antibiotic added) and were grown overnight. Colonies were picked about 12-16 hours later.</w:t>
      </w:r>
    </w:p>
    <w:p>
      <w:pPr>
        <w:pStyle w:val="BodyText"/>
      </w:pPr>
      <w:r>
        <w:rPr>
          <w:bCs/>
          <w:b/>
        </w:rPr>
        <w:t xml:space="preserve">Plasmid DNA extraction and purification</w:t>
      </w:r>
      <w:r>
        <w:t xml:space="preserve"> </w:t>
      </w:r>
      <w:r>
        <w:t xml:space="preserve">was preformed with</w:t>
      </w:r>
      <w:r>
        <w:t xml:space="preserve"> </w:t>
      </w:r>
      <w:hyperlink r:id="rId73">
        <w:r>
          <w:rPr>
            <w:rStyle w:val="Hyperlink"/>
          </w:rPr>
          <w:t xml:space="preserve">Presto™ Mini Plasmid Kit</w:t>
        </w:r>
      </w:hyperlink>
      <w:r>
        <w:t xml:space="preserve">.</w:t>
      </w:r>
    </w:p>
    <w:p>
      <w:pPr>
        <w:pStyle w:val="BodyText"/>
      </w:pPr>
      <w:r>
        <w:rPr>
          <w:bCs/>
          <w:b/>
        </w:rPr>
        <w:t xml:space="preserve">DNA extraction</w:t>
      </w:r>
      <w:r>
        <w:t xml:space="preserve"> </w:t>
      </w:r>
      <w:r>
        <w:t xml:space="preserve">from plant tissue was performed by the common CTAB method</w:t>
      </w:r>
      <w:r>
        <w:t xml:space="preserve">(Porebski et al. 1997)</w:t>
      </w:r>
      <w:r>
        <w:t xml:space="preserve">: ~200 mg of plant tissue was grinded to a fine paste and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 was added. Next, the sample was incubated at</w:t>
      </w:r>
      <w:r>
        <w:t xml:space="preserve"> </w:t>
      </w:r>
      <m:oMath>
        <m:sSup>
          <m:e>
            <m:r>
              <m:t>65</m:t>
            </m:r>
          </m:e>
          <m:sup>
            <m:r>
              <m:t>o</m:t>
            </m:r>
          </m:sup>
        </m:sSup>
        <m:r>
          <m:t>C</m:t>
        </m:r>
      </m:oMath>
      <w:r>
        <w:t xml:space="preserve"> </w:t>
      </w:r>
      <w:r>
        <w:t xml:space="preserve">for 30 min and was vortexed few times then chilled on ice. 700ul chloroform octanol (1:24) was added, vortexed and centrifuge 5 min 14,000 rpm. After full separation, the upper aqueous phase (contains the DNA) was transfer to a clean tube (~550-600</w:t>
      </w:r>
      <w:r>
        <w:t xml:space="preserve"> </w:t>
      </w:r>
      <m:oMath>
        <m:r>
          <m:t>μ</m:t>
        </m:r>
        <m:r>
          <m:t>l</m:t>
        </m:r>
      </m:oMath>
      <w:r>
        <w:t xml:space="preserve">). 400</w:t>
      </w:r>
      <w:r>
        <w:t xml:space="preserve"> </w:t>
      </w:r>
      <m:oMath>
        <m:r>
          <m:t>μ</m:t>
        </m:r>
        <m:r>
          <m:t>l</m:t>
        </m:r>
      </m:oMath>
      <w:r>
        <w:t xml:space="preserve"> </w:t>
      </w:r>
      <w:r>
        <w:t xml:space="preserve">chloroform octanol (1:24) was added and centrifuge 5 min 14,000 rpm. Once again, the upper aqueous phase was transfer to a clean tube (~350</w:t>
      </w:r>
      <w:r>
        <w:t xml:space="preserve"> </w:t>
      </w:r>
      <m:oMath>
        <m:r>
          <m:t>μ</m:t>
        </m:r>
        <m:r>
          <m:t>l</m:t>
        </m:r>
      </m:oMath>
      <w:r>
        <w:t xml:space="preserve">) and 35</w:t>
      </w:r>
      <w:r>
        <w:t xml:space="preserve"> </w:t>
      </w:r>
      <m:oMath>
        <m:r>
          <m:t>μ</m:t>
        </m:r>
        <m:r>
          <m:t>l</m:t>
        </m:r>
      </m:oMath>
      <w:r>
        <w:t xml:space="preserve"> </w:t>
      </w:r>
      <w:r>
        <w:t xml:space="preserve">sodium acetate (NaOAc) or 10% of sample volume was added together with 875</w:t>
      </w:r>
      <w:r>
        <w:t xml:space="preserve"> </w:t>
      </w:r>
      <m:oMath>
        <m:r>
          <m:t>μ</m:t>
        </m:r>
        <m:r>
          <m:t>l</m:t>
        </m:r>
      </m:oMath>
      <w:r>
        <w:t xml:space="preserve"> </w:t>
      </w:r>
      <w:r>
        <w:t xml:space="preserve">100% Ethanol (X2.5 sample volume). The sample was incubated at</w:t>
      </w:r>
      <w:r>
        <w:t xml:space="preserve"> </w:t>
      </w:r>
      <m:oMath>
        <m:r>
          <m:rPr>
            <m:sty m:val="p"/>
          </m:rPr>
          <m:t>−</m:t>
        </m:r>
        <m:sSup>
          <m:e>
            <m:r>
              <m:t>80</m:t>
            </m:r>
          </m:e>
          <m:sup>
            <m:r>
              <m:t>o</m:t>
            </m:r>
          </m:sup>
        </m:sSup>
        <m:r>
          <m:t>C</m:t>
        </m:r>
      </m:oMath>
      <w:r>
        <w:t xml:space="preserve"> </w:t>
      </w:r>
      <w:r>
        <w:t xml:space="preserve">for Hour/over night and then Centrifuge 10 min 10,000 rpm. After removal of the supernatant 1 ml 70% Ethanol was added and centrifuged 10 min 10,000 rpm. Once again, the the supernatant was removed and the pellet was air dried invert on paper towel. Last the DNA was resuspended in 50</w:t>
      </w:r>
      <w:r>
        <w:t xml:space="preserve"> </w:t>
      </w:r>
      <m:oMath>
        <m:r>
          <m:t>μ</m:t>
        </m:r>
        <m:r>
          <m:t>l</m:t>
        </m:r>
      </m:oMath>
      <w:r>
        <w:t xml:space="preserve"> </w:t>
      </w:r>
      <w:r>
        <w:t xml:space="preserve">sterile DNase free water.</w:t>
      </w:r>
    </w:p>
    <w:p>
      <w:pPr>
        <w:pStyle w:val="BodyText"/>
      </w:pPr>
      <w:r>
        <w:rPr>
          <w:bCs/>
          <w:b/>
        </w:rPr>
        <w:t xml:space="preserve">RNA extraction</w:t>
      </w:r>
      <w:r>
        <w:t xml:space="preserve"> </w:t>
      </w:r>
      <w:r>
        <w:t xml:space="preserve">from plant tissue was performed by the common TRI reagent® protocol</w:t>
      </w:r>
      <w:r>
        <w:t xml:space="preserve"> </w:t>
      </w:r>
      <w:r>
        <w:t xml:space="preserve">(Chomczynski 1993)</w:t>
      </w:r>
      <w:r>
        <w:t xml:space="preserve">: plant tissue was grinded to a fine paste with TRI Reagent (1 ml per 50-100 mg of tissue) and incubated 5 minutes at room temperature. Next, 200</w:t>
      </w:r>
      <w:r>
        <w:t xml:space="preserve"> </w:t>
      </w:r>
      <m:oMath>
        <m:r>
          <m:t>μ</m:t>
        </m:r>
        <m:r>
          <m:t>l</m:t>
        </m:r>
      </m:oMath>
      <w:r>
        <w:t xml:space="preserve"> </w:t>
      </w:r>
      <w:r>
        <w:t xml:space="preserve">chloroform was added per ml of TRI Reagent, vortexed and incubated 2-15 minutes at room temperature. The resulting mixture was centrifuged at 12,000 g for 15 minutes at</w:t>
      </w:r>
      <w:r>
        <w:t xml:space="preserve"> </w:t>
      </w:r>
      <m:oMath>
        <m:r>
          <m:t>2</m:t>
        </m:r>
        <m:r>
          <m:rPr>
            <m:sty m:val="p"/>
          </m:rPr>
          <m:t>−</m:t>
        </m:r>
        <m:sSup>
          <m:e>
            <m:r>
              <m:t>8</m:t>
            </m:r>
          </m:e>
          <m:sup>
            <m:r>
              <m:t>o</m:t>
            </m:r>
          </m:sup>
        </m:sSup>
        <m:r>
          <m:t>C</m:t>
        </m:r>
      </m:oMath>
      <w:r>
        <w:t xml:space="preserve"> </w:t>
      </w:r>
      <w:r>
        <w:t xml:space="preserve">and the aqueous phase was transfered to a clean tube. 0.5 ml of 2-propanol per ml of TRI reagent was added, gently mixed and incubated for 5-10 minutes at room temperature. Then, the sample was centrifuged at 12,000 g for 10 minutes at</w:t>
      </w:r>
      <w:r>
        <w:t xml:space="preserve"> </w:t>
      </w:r>
      <m:oMath>
        <m:r>
          <m:t>2</m:t>
        </m:r>
        <m:r>
          <m:rPr>
            <m:sty m:val="p"/>
          </m:rPr>
          <m:t>−</m:t>
        </m:r>
        <m:sSup>
          <m:e>
            <m:r>
              <m:t>8</m:t>
            </m:r>
          </m:e>
          <m:sup>
            <m:r>
              <m:t>o</m:t>
            </m:r>
          </m:sup>
        </m:sSup>
        <m:r>
          <m:t>C</m:t>
        </m:r>
      </m:oMath>
      <w:r>
        <w:t xml:space="preserve"> </w:t>
      </w:r>
      <w:r>
        <w:t xml:space="preserve">and the supernatant was discard. 1 ml of 75% ethanol per 1 ml of TRI reagent was added, vortexed and centrifuged at 7,500 g for 5 minutes at</w:t>
      </w:r>
      <w:r>
        <w:t xml:space="preserve"> </w:t>
      </w:r>
      <m:oMath>
        <m:r>
          <m:t>2</m:t>
        </m:r>
        <m:r>
          <m:rPr>
            <m:sty m:val="p"/>
          </m:rPr>
          <m:t>−</m:t>
        </m:r>
        <m:sSup>
          <m:e>
            <m:r>
              <m:t>8</m:t>
            </m:r>
          </m:e>
          <m:sup>
            <m:r>
              <m:t>o</m:t>
            </m:r>
          </m:sup>
        </m:sSup>
        <m:r>
          <m:t>C</m:t>
        </m:r>
      </m:oMath>
      <w:r>
        <w:t xml:space="preserve">. The supernatant was discarded and the RNA pellet was air dried for 5-10 minutes. Last, the RNA pellet was resuspended with ~30</w:t>
      </w:r>
      <w:r>
        <w:t xml:space="preserve"> </w:t>
      </w:r>
      <m:oMath>
        <m:r>
          <m:t>μ</m:t>
        </m:r>
        <m:r>
          <m:t>l</m:t>
        </m:r>
      </m:oMath>
      <w:r>
        <w:t xml:space="preserve"> </w:t>
      </w:r>
      <w:r>
        <w:t xml:space="preserve">of RNase free water.</w:t>
      </w:r>
    </w:p>
    <w:p>
      <w:pPr>
        <w:pStyle w:val="BodyText"/>
      </w:pPr>
      <w:r>
        <w:rPr>
          <w:bCs/>
          <w:b/>
        </w:rPr>
        <w:t xml:space="preserve">Plantlets transformation</w:t>
      </w:r>
      <w:r>
        <w:t xml:space="preserve">: The protocol used for on apple plantles that produce the most de-novo shoot regeneration frequency is presented.</w:t>
      </w:r>
      <w:r>
        <w:br/>
      </w:r>
      <w:r>
        <w:t xml:space="preserve">EHA-105 agrobacterium with T-DNA was grown on petri-dish for 4 days. The whole plate was picked with a drigalski spatula into a new tube and eluted with 2</w:t>
      </w:r>
      <w:r>
        <w:t xml:space="preserve"> </w:t>
      </w:r>
      <m:oMath>
        <m:r>
          <m:t>μ</m:t>
        </m:r>
        <m:r>
          <m:t>l</m:t>
        </m:r>
      </m:oMath>
      <w:r>
        <w:t xml:space="preserve"> </w:t>
      </w:r>
      <w:r>
        <w:t xml:space="preserve">per mg bacteria of transformation medium. Stems of 3-4 weeks old apple plantles were cut above the first new leafs (as far as posible from the axillary buds). Then, the bacteria were injected into the stem cut and covered with parafilm for 1-2 weeks.</w:t>
      </w:r>
    </w:p>
    <w:bookmarkEnd w:id="74"/>
    <w:bookmarkEnd w:id="75"/>
    <w:bookmarkStart w:id="109" w:name="flow-scheme-of-the-experimants"/>
    <w:p>
      <w:pPr>
        <w:pStyle w:val="Heading1"/>
      </w:pPr>
      <w:r>
        <w:rPr>
          <w:rStyle w:val="SectionNumber"/>
        </w:rPr>
        <w:t xml:space="preserve">4</w:t>
      </w:r>
      <w:r>
        <w:tab/>
      </w:r>
      <w:r>
        <w:t xml:space="preserve">Flow scheme of the experimants</w:t>
      </w:r>
    </w:p>
    <w:p>
      <w:pPr>
        <w:pStyle w:val="FirstParagraph"/>
      </w:pPr>
      <w:r>
        <w:drawing>
          <wp:inline>
            <wp:extent cx="5334000" cy="4517868"/>
            <wp:effectExtent b="0" l="0" r="0" t="0"/>
            <wp:docPr descr="De-novo meristem induction experimants scheme" title="" id="77" name="Picture"/>
            <a:graphic>
              <a:graphicData uri="http://schemas.openxmlformats.org/drawingml/2006/picture">
                <pic:pic>
                  <pic:nvPicPr>
                    <pic:cNvPr descr="De-novo_meristem_induction_FlowChart.png" id="78" name="Picture"/>
                    <pic:cNvPicPr>
                      <a:picLocks noChangeArrowheads="1" noChangeAspect="1"/>
                    </pic:cNvPicPr>
                  </pic:nvPicPr>
                  <pic:blipFill>
                    <a:blip r:embed="rId76"/>
                    <a:stretch>
                      <a:fillRect/>
                    </a:stretch>
                  </pic:blipFill>
                  <pic:spPr bwMode="auto">
                    <a:xfrm>
                      <a:off x="0" y="0"/>
                      <a:ext cx="5334000" cy="4517868"/>
                    </a:xfrm>
                    <a:prstGeom prst="rect">
                      <a:avLst/>
                    </a:prstGeom>
                    <a:noFill/>
                    <a:ln w="9525">
                      <a:noFill/>
                      <a:headEnd/>
                      <a:tailEnd/>
                    </a:ln>
                  </pic:spPr>
                </pic:pic>
              </a:graphicData>
            </a:graphic>
          </wp:inline>
        </w:drawing>
      </w:r>
      <w:r>
        <w:t xml:space="preserve"> </w:t>
      </w:r>
      <w:r>
        <w:drawing>
          <wp:inline>
            <wp:extent cx="5334000" cy="3917731"/>
            <wp:effectExtent b="0" l="0" r="0" t="0"/>
            <wp:docPr descr="VIGE experimants scheme" title="" id="80" name="Picture"/>
            <a:graphic>
              <a:graphicData uri="http://schemas.openxmlformats.org/drawingml/2006/picture">
                <pic:pic>
                  <pic:nvPicPr>
                    <pic:cNvPr descr="VIGE_FlowChart.png" id="81" name="Picture"/>
                    <pic:cNvPicPr>
                      <a:picLocks noChangeArrowheads="1" noChangeAspect="1"/>
                    </pic:cNvPicPr>
                  </pic:nvPicPr>
                  <pic:blipFill>
                    <a:blip r:embed="rId79"/>
                    <a:stretch>
                      <a:fillRect/>
                    </a:stretch>
                  </pic:blipFill>
                  <pic:spPr bwMode="auto">
                    <a:xfrm>
                      <a:off x="0" y="0"/>
                      <a:ext cx="5334000" cy="3917731"/>
                    </a:xfrm>
                    <a:prstGeom prst="rect">
                      <a:avLst/>
                    </a:prstGeom>
                    <a:noFill/>
                    <a:ln w="9525">
                      <a:noFill/>
                      <a:headEnd/>
                      <a:tailEnd/>
                    </a:ln>
                  </pic:spPr>
                </pic:pic>
              </a:graphicData>
            </a:graphic>
          </wp:inline>
        </w:drawing>
      </w:r>
    </w:p>
    <w:bookmarkStart w:id="86" w:name="implementing-vige-in-trees"/>
    <w:p>
      <w:pPr>
        <w:pStyle w:val="Heading2"/>
      </w:pPr>
      <w:r>
        <w:rPr>
          <w:rStyle w:val="SectionNumber"/>
        </w:rPr>
        <w:t xml:space="preserve">4.1</w:t>
      </w:r>
      <w:r>
        <w:tab/>
      </w:r>
      <w:r>
        <w:t xml:space="preserve">Implementing VIGE in trees</w:t>
      </w:r>
    </w:p>
    <w:bookmarkStart w:id="82" w:name="generating-cas9-oe-poplar-plant"/>
    <w:p>
      <w:pPr>
        <w:pStyle w:val="Heading3"/>
      </w:pPr>
      <w:r>
        <w:rPr>
          <w:rStyle w:val="SectionNumber"/>
        </w:rPr>
        <w:t xml:space="preserve">4.1.1</w:t>
      </w:r>
      <w:r>
        <w:tab/>
      </w:r>
      <w:r>
        <w:t xml:space="preserve">Generating Cas9-OE poplar plant</w:t>
      </w:r>
    </w:p>
    <w:p>
      <w:pPr>
        <w:pStyle w:val="FirstParagraph"/>
      </w:pPr>
      <w:r>
        <w:t xml:space="preserve">Based on protocol developed by Song et al.</w:t>
      </w:r>
      <w:r>
        <w:t xml:space="preserve">(Song et al. 2019)</w:t>
      </w:r>
      <w:r>
        <w:t xml:space="preserve"> </w:t>
      </w:r>
      <w:r>
        <w:t xml:space="preserve">with minor changes.</w:t>
      </w:r>
    </w:p>
    <w:p>
      <w:pPr>
        <w:pStyle w:val="BodyText"/>
      </w:pPr>
      <w:r>
        <w:t xml:space="preserve">Top10 bacteria with</w:t>
      </w:r>
      <w:r>
        <w:t xml:space="preserve"> </w:t>
      </w:r>
      <m:oMath>
        <m:r>
          <m:t>3</m:t>
        </m:r>
        <m:r>
          <m:t>Ω</m:t>
        </m:r>
        <m:r>
          <m:t>1</m:t>
        </m:r>
      </m:oMath>
      <w:r>
        <w:t xml:space="preserve">-NPT-ubi::Cas9 plasmid were grown in LB liquid-medium containing 50 mg/L Spectinomycin, at 200rpm over-night at</w:t>
      </w:r>
      <w:r>
        <w:t xml:space="preserve"> </w:t>
      </w:r>
      <m:oMath>
        <m:sSup>
          <m:e>
            <m:r>
              <m:t>37</m:t>
            </m:r>
          </m:e>
          <m:sup>
            <m:r>
              <m:t>o</m:t>
            </m:r>
          </m:sup>
        </m:sSup>
        <m:r>
          <m:t>C</m:t>
        </m:r>
      </m:oMath>
      <w:r>
        <w:t xml:space="preserve">. The following day the plasmids were extracted using minipalsmid purification kit. Next, the plasmid were introduced into EHA-105 agrobacterium using electropuration and plated on LB-agar medium containing 50 mg/L Spectinomycin and 50 mg/L Gentamicin, at</w:t>
      </w:r>
      <w:r>
        <w:t xml:space="preserve"> </w:t>
      </w:r>
      <m:oMath>
        <m:sSup>
          <m:e>
            <m:r>
              <m:t>28</m:t>
            </m:r>
          </m:e>
          <m:sup>
            <m:r>
              <m:t>o</m:t>
            </m:r>
          </m:sup>
        </m:sSup>
        <m:r>
          <m:t>C</m:t>
        </m:r>
      </m:oMath>
      <w:r>
        <w:t xml:space="preserve"> </w:t>
      </w:r>
      <w:r>
        <w:t xml:space="preserve">for two days. A single colony was picked to LB liquid-medium containing 50 mg/L Spectinomycin and 50 mg/L Gentamicin and incubated with shaking at 200rpm over-night at</w:t>
      </w:r>
      <w:r>
        <w:t xml:space="preserve"> </w:t>
      </w:r>
      <m:oMath>
        <m:sSup>
          <m:e>
            <m:r>
              <m:t>28</m:t>
            </m:r>
          </m:e>
          <m:sup>
            <m:r>
              <m:t>o</m:t>
            </m:r>
          </m:sup>
        </m:sSup>
        <m:r>
          <m:t>C</m:t>
        </m:r>
      </m:oMath>
      <w:r>
        <w:t xml:space="preserve">. The cells were then harvested by centrifuging at 5000 rpm for 10 min and resuspended with 1/2 MS solution (pH 5.8 to 6.0) containing 5% (w/v) sucrose and acetosyringone (100 µM) as the transformation solution, to a culture density of 0.6</w:t>
      </w:r>
      <w:r>
        <w:t xml:space="preserve"> </w:t>
      </w:r>
      <m:oMath>
        <m:r>
          <m:t>O</m:t>
        </m:r>
        <m:sSub>
          <m:e>
            <m:r>
              <m:t>D</m:t>
            </m:r>
          </m:e>
          <m:sub>
            <m:r>
              <m:t>600</m:t>
            </m:r>
          </m:sub>
        </m:sSub>
      </m:oMath>
      <w:r>
        <w:t xml:space="preserve">.</w:t>
      </w:r>
    </w:p>
    <w:p>
      <w:pPr>
        <w:pStyle w:val="BodyText"/>
      </w:pPr>
      <w:r>
        <w:t xml:space="preserve">The leaf explants for transformation were prepared from 3-week-old plantlets that were cut perpendicular to main veins and laid on M1 for 2 days. Next the cut leaves were incubated with the suspended agrobacterium for 15 min with slow shaking every 5 min and then blotted with sterile filter paper to remove the excess bacteria and cultured on M2 in dark conditions for 3 days.</w:t>
      </w:r>
    </w:p>
    <w:p>
      <w:pPr>
        <w:pStyle w:val="BodyText"/>
      </w:pPr>
      <w:r>
        <w:t xml:space="preserve">The co-cultivated leaves were washed twice in sterilized distilled water for 5 min, blotted with sterile filter paper to remove the excess water and transferred to M3 for 10 days. After 4 weeks 1 to 2 cm shoots were cut off and transferred to M4 For obtaining plants. The transgenic poplar plants were transferred to M1 for 3 weeks to avoid agrobacterium contamination.</w:t>
      </w:r>
    </w:p>
    <w:bookmarkEnd w:id="82"/>
    <w:bookmarkStart w:id="83" w:name="X7fd3faa5530e00ea49951ba6858f4c2bc5aa599"/>
    <w:p>
      <w:pPr>
        <w:pStyle w:val="Heading3"/>
      </w:pPr>
      <w:r>
        <w:rPr>
          <w:rStyle w:val="SectionNumber"/>
        </w:rPr>
        <w:t xml:space="preserve">4.1.2</w:t>
      </w:r>
      <w:r>
        <w:tab/>
      </w:r>
      <w:r>
        <w:t xml:space="preserve">Generating a viral vector bearing sgRNA targeting PDS endogenes fused with mobile RNA sequence and GFP.</w:t>
      </w:r>
    </w:p>
    <w:p>
      <w:pPr>
        <w:pStyle w:val="FirstParagraph"/>
      </w:pPr>
      <w:r>
        <w:t xml:space="preserve">Following Lee et al.</w:t>
      </w:r>
      <w:r>
        <w:t xml:space="preserve">(Lee et al. 2015)</w:t>
      </w:r>
      <w:r>
        <w:t xml:space="preserve"> </w:t>
      </w:r>
      <w:r>
        <w:t xml:space="preserve">with minor changes.</w:t>
      </w:r>
    </w:p>
    <w:p>
      <w:pPr>
        <w:numPr>
          <w:ilvl w:val="0"/>
          <w:numId w:val="1008"/>
        </w:numPr>
        <w:pStyle w:val="Compact"/>
      </w:pPr>
      <w:r>
        <w:t xml:space="preserve">Construction of plasmids containing virus genome segments.</w:t>
      </w:r>
      <w:r>
        <w:t xml:space="preserve"> </w:t>
      </w:r>
      <w:r>
        <w:t xml:space="preserve">Viruses genome partitions: The last partite is programmable, for the insertion of sgRNA.</w:t>
      </w:r>
    </w:p>
    <w:p>
      <w:pPr>
        <w:pStyle w:val="FirstParagraph"/>
      </w:pPr>
      <w:r>
        <w:t xml:space="preserve">BSMV:</w:t>
      </w:r>
      <w:r>
        <w:br/>
      </w:r>
      <w:r>
        <w:t xml:space="preserve">- pCaBSMV-</w:t>
      </w:r>
      <m:oMath>
        <m:r>
          <m:t>α</m:t>
        </m:r>
      </m:oMath>
      <w:r>
        <w:br/>
      </w:r>
      <w:r>
        <w:t xml:space="preserve">- pCaBSMV-</w:t>
      </w:r>
      <m:oMath>
        <m:r>
          <m:t>β</m:t>
        </m:r>
      </m:oMath>
      <w:r>
        <w:br/>
      </w:r>
      <w:r>
        <w:t xml:space="preserve">- pCaBSMV-</w:t>
      </w:r>
      <m:oMath>
        <m:r>
          <m:t>γ</m:t>
        </m:r>
      </m:oMath>
      <w:r>
        <w:t xml:space="preserve">::PDS.gRNA</w:t>
      </w:r>
      <w:r>
        <w:br/>
      </w:r>
    </w:p>
    <w:p>
      <w:pPr>
        <w:pStyle w:val="BodyText"/>
      </w:pPr>
      <w:r>
        <w:t xml:space="preserve">TRV:</w:t>
      </w:r>
      <w:r>
        <w:br/>
      </w:r>
      <w:r>
        <w:t xml:space="preserve">- pRNA1</w:t>
      </w:r>
      <w:r>
        <w:br/>
      </w:r>
      <w:r>
        <w:t xml:space="preserve">- pRNA2.PEBV::PDS.gRNA</w:t>
      </w:r>
      <w:r>
        <w:br/>
      </w:r>
    </w:p>
    <w:p>
      <w:pPr>
        <w:pStyle w:val="BodyText"/>
      </w:pPr>
      <w:r>
        <w:t xml:space="preserve">The TRV2 and</w:t>
      </w:r>
      <w:r>
        <w:t xml:space="preserve"> </w:t>
      </w:r>
      <m:oMath>
        <m:r>
          <m:t>γ</m:t>
        </m:r>
      </m:oMath>
      <w:r>
        <w:t xml:space="preserve"> </w:t>
      </w:r>
      <w:r>
        <w:t xml:space="preserve">partites were cloned with sgRNA via ligation independent cloning (LIC). GV-3101 agrobacterium was transformed using electropuration and grown on petri-plate with LB-agar medium containing 50 mg/L kanamycin and 10 mg/L Gentamicin, at</w:t>
      </w:r>
      <w:r>
        <w:t xml:space="preserve"> </w:t>
      </w:r>
      <m:oMath>
        <m:sSup>
          <m:e>
            <m:r>
              <m:t>28</m:t>
            </m:r>
          </m:e>
          <m:sup>
            <m:r>
              <m:t>o</m:t>
            </m:r>
          </m:sup>
        </m:sSup>
        <m:r>
          <m:t>C</m:t>
        </m:r>
      </m:oMath>
      <w:r>
        <w:t xml:space="preserve"> </w:t>
      </w:r>
      <w:r>
        <w:t xml:space="preserve">for two days. A single colony was picked to LB liquid-medium containing 50 mg/L kanamycin and 10 mg/L Gentamicin, and incubated with shaking 200rpm over-night at</w:t>
      </w:r>
      <w:r>
        <w:t xml:space="preserve"> </w:t>
      </w:r>
      <m:oMath>
        <m:sSup>
          <m:e>
            <m:r>
              <m:t>28</m:t>
            </m:r>
          </m:e>
          <m:sup>
            <m:r>
              <m:t>o</m:t>
            </m:r>
          </m:sup>
        </m:sSup>
        <m:r>
          <m:t>C</m:t>
        </m:r>
      </m:oMath>
      <w:r>
        <w:t xml:space="preserve">. Cells were collected by centrifuge for 10min in 4500rpm, and re-suspended in infiltration buffer(1/4 MS with 1% sucrose, 100</w:t>
      </w:r>
      <w:r>
        <w:t xml:space="preserve"> </w:t>
      </w:r>
      <m:oMath>
        <m:r>
          <m:t>μ</m:t>
        </m:r>
        <m:r>
          <m:t>M</m:t>
        </m:r>
      </m:oMath>
      <w:r>
        <w:t xml:space="preserve"> </w:t>
      </w:r>
      <w:r>
        <w:t xml:space="preserve">and 0.01% Silwet L-77) to</w:t>
      </w:r>
      <w:r>
        <w:t xml:space="preserve"> </w:t>
      </w:r>
      <m:oMath>
        <m:r>
          <m:t>O</m:t>
        </m:r>
        <m:sSub>
          <m:e>
            <m:r>
              <m:t>D</m:t>
            </m:r>
          </m:e>
          <m:sub>
            <m:r>
              <m:t>600</m:t>
            </m:r>
          </m:sub>
        </m:sSub>
      </m:oMath>
      <w:r>
        <w:t xml:space="preserve"> </w:t>
      </w:r>
      <w:r>
        <w:t xml:space="preserve">of 0.5.</w:t>
      </w:r>
    </w:p>
    <w:p>
      <w:pPr>
        <w:pStyle w:val="BodyText"/>
      </w:pPr>
      <w:r>
        <w:t xml:space="preserve">PDS-gRNA and GFP were cloned into</w:t>
      </w:r>
      <w:r>
        <w:t xml:space="preserve"> </w:t>
      </w:r>
      <m:oMath>
        <m:r>
          <m:t>p</m:t>
        </m:r>
        <m:r>
          <m:t>P</m:t>
        </m:r>
        <m:r>
          <m:t>E</m:t>
        </m:r>
        <m:r>
          <m:t>B</m:t>
        </m:r>
        <m:r>
          <m:t>V</m:t>
        </m:r>
        <m:r>
          <m:rPr>
            <m:sty m:val="p"/>
          </m:rPr>
          <m:t>−</m:t>
        </m:r>
        <m:r>
          <m:t>T</m:t>
        </m:r>
        <m:r>
          <m:t>R</m:t>
        </m:r>
        <m:sSub>
          <m:e>
            <m:r>
              <m:t>V</m:t>
            </m:r>
          </m:e>
          <m:sub>
            <m:r>
              <m:t>2</m:t>
            </m:r>
          </m:sub>
        </m:sSub>
      </m:oMath>
      <w:r>
        <w:t xml:space="preserve">. The mobile RNA sequence was Isoleucine-tRNA.</w:t>
      </w:r>
    </w:p>
    <w:bookmarkEnd w:id="83"/>
    <w:bookmarkStart w:id="84" w:name="Xf5792cbe9b031b114bcfbf8f42e97d92353ad0f"/>
    <w:p>
      <w:pPr>
        <w:pStyle w:val="Heading3"/>
      </w:pPr>
      <w:r>
        <w:rPr>
          <w:rStyle w:val="SectionNumber"/>
        </w:rPr>
        <w:t xml:space="preserve">4.1.3</w:t>
      </w:r>
      <w:r>
        <w:tab/>
      </w:r>
      <w:r>
        <w:t xml:space="preserve">Infecting Cas9-OE</w:t>
      </w:r>
      <w:r>
        <w:t xml:space="preserve"> </w:t>
      </w:r>
      <w:r>
        <w:rPr>
          <w:iCs/>
          <w:i/>
        </w:rPr>
        <w:t xml:space="preserve">Nicotiana Benthamiana</w:t>
      </w:r>
      <w:r>
        <w:t xml:space="preserve"> </w:t>
      </w:r>
      <w:r>
        <w:t xml:space="preserve">with genetically modified vector</w:t>
      </w:r>
    </w:p>
    <w:p>
      <w:pPr>
        <w:pStyle w:val="FirstParagraph"/>
      </w:pPr>
      <w:r>
        <w:t xml:space="preserve">Cas9-OE</w:t>
      </w:r>
      <w:r>
        <w:t xml:space="preserve"> </w:t>
      </w:r>
      <w:r>
        <w:rPr>
          <w:iCs/>
          <w:i/>
        </w:rPr>
        <w:t xml:space="preserve">Nicotiana Benthamiana</w:t>
      </w:r>
      <w:r>
        <w:t xml:space="preserve"> </w:t>
      </w:r>
      <w:r>
        <w:t xml:space="preserve">was infected with GM-vector as a preliminary experiment, for examination of the GM-vector. Bacteria was infiltrated into</w:t>
      </w:r>
      <w:r>
        <w:t xml:space="preserve"> </w:t>
      </w:r>
      <w:r>
        <w:rPr>
          <w:iCs/>
          <w:i/>
        </w:rPr>
        <w:t xml:space="preserve">Nicotiana Benthamiana</w:t>
      </w:r>
      <w:r>
        <w:t xml:space="preserve"> </w:t>
      </w:r>
      <w:r>
        <w:t xml:space="preserve">leaves by 1 mL plastic syringe (without needle), were dried in the light for 1 hour and were kept in the dark for 24 hours, in</w:t>
      </w:r>
      <w:r>
        <w:t xml:space="preserve"> </w:t>
      </w:r>
      <m:oMath>
        <m:r>
          <m:t>23</m:t>
        </m:r>
        <m:r>
          <m:rPr>
            <m:sty m:val="p"/>
          </m:rPr>
          <m:t>−</m:t>
        </m:r>
        <m:sSup>
          <m:e>
            <m:r>
              <m:t>25</m:t>
            </m:r>
          </m:e>
          <m:sup>
            <m:r>
              <m:t>o</m:t>
            </m:r>
          </m:sup>
        </m:sSup>
        <m:r>
          <m:t>C</m:t>
        </m:r>
      </m:oMath>
      <w:r>
        <w:t xml:space="preserve">. The plants were than moved to a long day conditions (16-8 light/dark), in</w:t>
      </w:r>
      <w:r>
        <w:t xml:space="preserve"> </w:t>
      </w:r>
      <m:oMath>
        <m:r>
          <m:t>23</m:t>
        </m:r>
        <m:r>
          <m:rPr>
            <m:sty m:val="p"/>
          </m:rPr>
          <m:t>−</m:t>
        </m:r>
        <m:sSup>
          <m:e>
            <m:r>
              <m:t>25</m:t>
            </m:r>
          </m:e>
          <m:sup>
            <m:r>
              <m:t>o</m:t>
            </m:r>
          </m:sup>
        </m:sSup>
        <m:r>
          <m:t>C</m:t>
        </m:r>
      </m:oMath>
      <w:r>
        <w:t xml:space="preserve"> </w:t>
      </w:r>
      <w:r>
        <w:t xml:space="preserve">for 3-4 days. The uninfected leaves were collected and RNA was isolated using the TRI reagent protocol. Next, the RNA was reverse transcribed to cDNA. A section of the vector was amplified by PCR (Gradient thermal cycler. VWR) for propagation examination. Wild-Type</w:t>
      </w:r>
      <w:r>
        <w:t xml:space="preserve"> </w:t>
      </w:r>
      <w:r>
        <w:rPr>
          <w:iCs/>
          <w:i/>
        </w:rPr>
        <w:t xml:space="preserve">Nicotiana Benthamiana</w:t>
      </w:r>
      <w:r>
        <w:t xml:space="preserve"> </w:t>
      </w:r>
      <w:r>
        <w:t xml:space="preserve">was also infected with GM-vector, to propagate the virus from T-DNA, in the same manner.</w:t>
      </w:r>
    </w:p>
    <w:bookmarkEnd w:id="84"/>
    <w:bookmarkStart w:id="85" w:name="infecting-cas9-oe-apples-with-gm-vector"/>
    <w:p>
      <w:pPr>
        <w:pStyle w:val="Heading3"/>
      </w:pPr>
      <w:r>
        <w:rPr>
          <w:rStyle w:val="SectionNumber"/>
        </w:rPr>
        <w:t xml:space="preserve">4.1.4</w:t>
      </w:r>
      <w:r>
        <w:tab/>
      </w:r>
      <w:r>
        <w:t xml:space="preserve">Infecting Cas9-OE apples with GM-vector</w:t>
      </w:r>
    </w:p>
    <w:p>
      <w:pPr>
        <w:pStyle w:val="FirstParagraph"/>
      </w:pPr>
      <w:r>
        <w:t xml:space="preserve">Infiltrated leaves from positive plants were collected and immediately transferred to liquid nitrogen. The tissue was grounded to a fine powder and suspended in phosphate buffer (0.1 M, pH 7.5) solution (3 mL per gram of tissue-powder). Three different methods for the best infection method for young apple plants, raised from tissue culture, were tested: 1. Rubbing - leaves were injured with small cuts and rubbed with virus solution using plastic spreader. 2. Needle - stems were pinched by needles soaked in virus solution. 3. Co-cultivation - leaves were removed and stems were incubated in the virus solution for 15 minutes. All infected plants were grown for ten days in sterile conditions and the virus presence was verified by PCR in new leaves that developed after the infection.</w:t>
      </w:r>
    </w:p>
    <w:bookmarkEnd w:id="85"/>
    <w:bookmarkEnd w:id="86"/>
    <w:bookmarkStart w:id="108" w:name="X1ed45fcb9ad224d1ba0d5dcf9b3faae8483083f"/>
    <w:p>
      <w:pPr>
        <w:pStyle w:val="Heading2"/>
      </w:pPr>
      <w:r>
        <w:rPr>
          <w:rStyle w:val="SectionNumber"/>
        </w:rPr>
        <w:t xml:space="preserve">4.2</w:t>
      </w:r>
      <w:r>
        <w:tab/>
      </w:r>
      <w:r>
        <w:t xml:space="preserve">Implementing De-novo meristem induction and transformation.</w:t>
      </w:r>
    </w:p>
    <w:bookmarkStart w:id="89" w:name="X2bbd8e2510ee6db2ea3d517fa7db8b14e8e24a1"/>
    <w:p>
      <w:pPr>
        <w:pStyle w:val="Heading3"/>
      </w:pPr>
      <w:r>
        <w:rPr>
          <w:rStyle w:val="SectionNumber"/>
        </w:rPr>
        <w:t xml:space="preserve">4.2.1</w:t>
      </w:r>
      <w:r>
        <w:tab/>
      </w:r>
      <w:r>
        <w:t xml:space="preserve">Construction of plasmids containing DRs, Cas9 and sgRNAs</w:t>
      </w:r>
    </w:p>
    <w:p>
      <w:pPr>
        <w:pStyle w:val="FirstParagraph"/>
      </w:pPr>
      <w:r>
        <w:t xml:space="preserve">The construction of the plasmid was planned with the golden gate assembly protocol. This assembly method is based on the compatibility of a backbone and 4 modules. Each module can either include or not include a functional insert. The combination of the different building blocks provides the diverse array of plasmids. All the plasmid building blocks for the final vectors were purchased from</w:t>
      </w:r>
      <w:r>
        <w:t xml:space="preserve"> </w:t>
      </w:r>
      <w:hyperlink r:id="rId87">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I assembled.</w:t>
      </w:r>
    </w:p>
    <w:p>
      <w:pPr>
        <w:pStyle w:val="BodyText"/>
      </w:pPr>
      <w:r>
        <w:t xml:space="preserve">Building blocks from Addgene</w:t>
      </w:r>
    </w:p>
    <w:p>
      <w:pPr>
        <w:pStyle w:val="BodyText"/>
      </w:pPr>
      <w:r>
        <w:t xml:space="preserve">Name</w:t>
      </w:r>
    </w:p>
    <w:p>
      <w:pPr>
        <w:pStyle w:val="BodyText"/>
      </w:pPr>
      <w:r>
        <w:t xml:space="preserve">Purpose</w:t>
      </w:r>
    </w:p>
    <w:p>
      <w:pPr>
        <w:pStyle w:val="BodyText"/>
      </w:pPr>
      <w:r>
        <w:t xml:space="preserve">BackBone</w:t>
      </w:r>
    </w:p>
    <w:p>
      <w:pPr>
        <w:pStyle w:val="BodyText"/>
      </w:pPr>
      <w:r>
        <w:t xml:space="preserve">Insert</w:t>
      </w:r>
    </w:p>
    <w:p>
      <w:pPr>
        <w:pStyle w:val="BodyText"/>
      </w:pPr>
      <w:r>
        <w:t xml:space="preserve">Species</w:t>
      </w:r>
    </w:p>
    <w:p>
      <w:pPr>
        <w:pStyle w:val="BodyText"/>
      </w:pPr>
      <w:r>
        <w:t xml:space="preserve">Number</w:t>
      </w:r>
    </w:p>
    <w:p>
      <w:pPr>
        <w:pStyle w:val="BodyText"/>
      </w:pPr>
      <w:r>
        <w:t xml:space="preserve">pTRANS_221</w:t>
      </w:r>
    </w:p>
    <w:p>
      <w:pPr>
        <w:pStyle w:val="BodyText"/>
      </w:pPr>
      <w:r>
        <w:t xml:space="preserve">Empty Backbone with Cas9-csy4 gene</w:t>
      </w:r>
    </w:p>
    <w:p>
      <w:pPr>
        <w:pStyle w:val="BodyText"/>
      </w:pPr>
      <w:r>
        <w:t xml:space="preserve">pCAMBIA</w:t>
      </w:r>
    </w:p>
    <w:p>
      <w:pPr>
        <w:pStyle w:val="BodyText"/>
      </w:pPr>
      <w:r>
        <w:t xml:space="preserve">None</w:t>
      </w:r>
    </w:p>
    <w:p>
      <w:pPr>
        <w:pStyle w:val="BodyText"/>
      </w:pPr>
      <w:r>
        <w:t xml:space="preserve">91115</w:t>
      </w:r>
    </w:p>
    <w:p>
      <w:pPr>
        <w:pStyle w:val="BodyText"/>
      </w:pPr>
      <w:r>
        <w:t xml:space="preserve">and kana resistance</w:t>
      </w:r>
    </w:p>
    <w:p>
      <w:pPr>
        <w:pStyle w:val="BodyText"/>
      </w:pPr>
      <w:r>
        <w:t xml:space="preserve">pMOD_B2103</w:t>
      </w:r>
    </w:p>
    <w:p>
      <w:pPr>
        <w:pStyle w:val="BodyText"/>
      </w:pPr>
      <w:r>
        <w:t xml:space="preserve">cassette for cloning multiple gRNA</w:t>
      </w:r>
    </w:p>
    <w:p>
      <w:pPr>
        <w:pStyle w:val="BodyText"/>
      </w:pPr>
      <w:r>
        <w:t xml:space="preserve">pMOD_B2000</w:t>
      </w:r>
    </w:p>
    <w:p>
      <w:pPr>
        <w:pStyle w:val="BodyText"/>
      </w:pPr>
      <w:r>
        <w:t xml:space="preserve">None</w:t>
      </w:r>
    </w:p>
    <w:p>
      <w:pPr>
        <w:pStyle w:val="BodyText"/>
      </w:pPr>
      <w:r>
        <w:t xml:space="preserve">91061</w:t>
      </w:r>
    </w:p>
    <w:p>
      <w:pPr>
        <w:pStyle w:val="BodyText"/>
      </w:pPr>
      <w:r>
        <w:t xml:space="preserve">pMOD_C’5014</w:t>
      </w:r>
    </w:p>
    <w:p>
      <w:pPr>
        <w:pStyle w:val="BodyText"/>
      </w:pPr>
      <w:r>
        <w:t xml:space="preserve">Module C’ with Pnos::WUS2</w:t>
      </w:r>
    </w:p>
    <w:p>
      <w:pPr>
        <w:pStyle w:val="BodyText"/>
      </w:pPr>
      <w:r>
        <w:t xml:space="preserve">pMOD_C’4800EC</w:t>
      </w:r>
    </w:p>
    <w:p>
      <w:pPr>
        <w:pStyle w:val="BodyText"/>
      </w:pPr>
      <w:r>
        <w:t xml:space="preserve">WUS2</w:t>
      </w:r>
    </w:p>
    <w:p>
      <w:pPr>
        <w:pStyle w:val="BodyText"/>
      </w:pPr>
      <w:r>
        <w:t xml:space="preserve">Maize</w:t>
      </w:r>
    </w:p>
    <w:p>
      <w:pPr>
        <w:pStyle w:val="BodyText"/>
      </w:pPr>
      <w:r>
        <w:t xml:space="preserve">127219</w:t>
      </w:r>
    </w:p>
    <w:p>
      <w:pPr>
        <w:pStyle w:val="BodyText"/>
      </w:pPr>
      <w:r>
        <w:t xml:space="preserve">pMM107</w:t>
      </w:r>
    </w:p>
    <w:p>
      <w:pPr>
        <w:pStyle w:val="BodyText"/>
      </w:pPr>
      <w:r>
        <w:t xml:space="preserve">Module C’ with 35S::IPT</w:t>
      </w:r>
    </w:p>
    <w:p>
      <w:pPr>
        <w:pStyle w:val="BodyText"/>
      </w:pPr>
      <w:r>
        <w:t xml:space="preserve">pMOD_C’5014</w:t>
      </w:r>
    </w:p>
    <w:p>
      <w:pPr>
        <w:pStyle w:val="BodyText"/>
      </w:pPr>
      <w:r>
        <w:t xml:space="preserve">IPT</w:t>
      </w:r>
    </w:p>
    <w:p>
      <w:pPr>
        <w:pStyle w:val="BodyText"/>
      </w:pPr>
      <w:r>
        <w:t xml:space="preserve">A.tumefaciens</w:t>
      </w:r>
    </w:p>
    <w:p>
      <w:pPr>
        <w:pStyle w:val="BodyText"/>
      </w:pPr>
      <w:r>
        <w:t xml:space="preserve">127227</w:t>
      </w:r>
    </w:p>
    <w:p>
      <w:pPr>
        <w:pStyle w:val="BodyText"/>
      </w:pPr>
      <w:r>
        <w:t xml:space="preserve">pRN110</w:t>
      </w:r>
    </w:p>
    <w:p>
      <w:pPr>
        <w:pStyle w:val="BodyText"/>
      </w:pPr>
      <w:r>
        <w:t xml:space="preserve">Module D’ with CmYLCV::STM</w:t>
      </w:r>
    </w:p>
    <w:p>
      <w:pPr>
        <w:pStyle w:val="BodyText"/>
      </w:pPr>
      <w:r>
        <w:t xml:space="preserve">pMOD_D4800EC</w:t>
      </w:r>
    </w:p>
    <w:p>
      <w:pPr>
        <w:pStyle w:val="BodyText"/>
      </w:pPr>
      <w:r>
        <w:t xml:space="preserve">STM</w:t>
      </w:r>
    </w:p>
    <w:p>
      <w:pPr>
        <w:pStyle w:val="BodyText"/>
      </w:pPr>
      <w:r>
        <w:t xml:space="preserve">A.thaliana</w:t>
      </w:r>
    </w:p>
    <w:p>
      <w:pPr>
        <w:pStyle w:val="BodyText"/>
      </w:pPr>
      <w:r>
        <w:t xml:space="preserve">127228</w:t>
      </w:r>
    </w:p>
    <w:p>
      <w:pPr>
        <w:numPr>
          <w:ilvl w:val="0"/>
          <w:numId w:val="1009"/>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All primers</w:t>
      </w:r>
    </w:p>
    <w:p>
      <w:pPr>
        <w:pStyle w:val="BodyText"/>
      </w:pPr>
      <w:r>
        <w:t xml:space="preserve">Purpose</w:t>
      </w:r>
    </w:p>
    <w:p>
      <w:pPr>
        <w:pStyle w:val="BodyText"/>
      </w:pPr>
      <w:r>
        <w:t xml:space="preserve">Name</w:t>
      </w:r>
    </w:p>
    <w:p>
      <w:pPr>
        <w:pStyle w:val="BodyText"/>
      </w:pPr>
      <w:r>
        <w:t xml:space="preserve">Sequence</w:t>
      </w:r>
    </w:p>
    <w:p>
      <w:pPr>
        <w:pStyle w:val="BodyText"/>
      </w:pPr>
      <w:r>
        <w:t xml:space="preserve">Direction</w:t>
      </w:r>
    </w:p>
    <w:p>
      <w:pPr>
        <w:pStyle w:val="BodyText"/>
      </w:pPr>
      <w:r>
        <w:t xml:space="preserve">Gibson assembly</w:t>
      </w:r>
    </w:p>
    <w:p>
      <w:pPr>
        <w:pStyle w:val="BodyText"/>
      </w:pPr>
      <w:r>
        <w:t xml:space="preserve">ptWOX11-pUC57 FWD</w:t>
      </w:r>
    </w:p>
    <w:p>
      <w:pPr>
        <w:pStyle w:val="BodyText"/>
      </w:pPr>
      <w:r>
        <w:t xml:space="preserve">GAACACGGGGGACTCCTGCAatggaagataatcaaggcca</w:t>
      </w:r>
    </w:p>
    <w:p>
      <w:pPr>
        <w:pStyle w:val="BodyText"/>
      </w:pPr>
      <w:r>
        <w:t xml:space="preserve">Fwd</w:t>
      </w:r>
    </w:p>
    <w:p>
      <w:pPr>
        <w:pStyle w:val="BodyText"/>
      </w:pPr>
      <w:r>
        <w:t xml:space="preserve">ptWOX11-pUC57 REV</w:t>
      </w:r>
    </w:p>
    <w:p>
      <w:pPr>
        <w:pStyle w:val="BodyText"/>
      </w:pPr>
      <w:r>
        <w:t xml:space="preserve">TGGACAAGTCTAGGGCTCGAttatgctccagagatgattacc</w:t>
      </w:r>
    </w:p>
    <w:p>
      <w:pPr>
        <w:pStyle w:val="BodyText"/>
      </w:pPr>
      <w:r>
        <w:t xml:space="preserve">Rev</w:t>
      </w:r>
    </w:p>
    <w:p>
      <w:pPr>
        <w:pStyle w:val="BodyText"/>
      </w:pPr>
      <w:r>
        <w:t xml:space="preserve">Plasmid validation</w:t>
      </w:r>
    </w:p>
    <w:p>
      <w:pPr>
        <w:pStyle w:val="BodyText"/>
      </w:pPr>
      <w:r>
        <w:t xml:space="preserve">pTRANS-R</w:t>
      </w:r>
    </w:p>
    <w:p>
      <w:pPr>
        <w:pStyle w:val="BodyText"/>
      </w:pPr>
      <w:r>
        <w:t xml:space="preserve">CAGTCTTCGTCAGGATTGCA</w:t>
      </w:r>
    </w:p>
    <w:p>
      <w:pPr>
        <w:pStyle w:val="BodyText"/>
      </w:pPr>
      <w:r>
        <w:t xml:space="preserve">Rev</w:t>
      </w:r>
    </w:p>
    <w:p>
      <w:pPr>
        <w:pStyle w:val="BodyText"/>
      </w:pPr>
      <w:r>
        <w:t xml:space="preserve">pMOD-D STM</w:t>
      </w:r>
    </w:p>
    <w:p>
      <w:pPr>
        <w:pStyle w:val="BodyText"/>
      </w:pPr>
      <w:r>
        <w:t xml:space="preserve">ATGGTCCGATGTGTCCTATG</w:t>
      </w:r>
    </w:p>
    <w:p>
      <w:pPr>
        <w:pStyle w:val="BodyText"/>
      </w:pPr>
      <w:r>
        <w:t xml:space="preserve">Fwd</w:t>
      </w:r>
    </w:p>
    <w:p>
      <w:pPr>
        <w:pStyle w:val="BodyText"/>
      </w:pPr>
      <w:r>
        <w:t xml:space="preserve">pMOD-C WUS</w:t>
      </w:r>
    </w:p>
    <w:p>
      <w:pPr>
        <w:pStyle w:val="BodyText"/>
      </w:pPr>
      <w:r>
        <w:t xml:space="preserve">AGCACATACGTCAGAAACCA</w:t>
      </w:r>
    </w:p>
    <w:p>
      <w:pPr>
        <w:pStyle w:val="BodyText"/>
      </w:pPr>
      <w:r>
        <w:t xml:space="preserve">Fwd</w:t>
      </w:r>
    </w:p>
    <w:p>
      <w:pPr>
        <w:pStyle w:val="BodyText"/>
      </w:pPr>
      <w:r>
        <w:t xml:space="preserve">pMOD-C IPT</w:t>
      </w:r>
    </w:p>
    <w:p>
      <w:pPr>
        <w:pStyle w:val="BodyText"/>
      </w:pPr>
      <w:r>
        <w:t xml:space="preserve">TGGCATATTATTCGCCACAA</w:t>
      </w:r>
    </w:p>
    <w:p>
      <w:pPr>
        <w:pStyle w:val="BodyText"/>
      </w:pPr>
      <w:r>
        <w:t xml:space="preserve">Fwd</w:t>
      </w:r>
    </w:p>
    <w:p>
      <w:pPr>
        <w:pStyle w:val="BodyText"/>
      </w:pPr>
      <w:r>
        <w:t xml:space="preserve">pMOD-C WOX</w:t>
      </w:r>
    </w:p>
    <w:p>
      <w:pPr>
        <w:pStyle w:val="BodyText"/>
      </w:pPr>
      <w:r>
        <w:t xml:space="preserve">GAACACGGGGGACTCCTGCA</w:t>
      </w:r>
    </w:p>
    <w:p>
      <w:pPr>
        <w:pStyle w:val="BodyText"/>
      </w:pPr>
      <w:r>
        <w:t xml:space="preserve">Fwd</w:t>
      </w:r>
    </w:p>
    <w:p>
      <w:pPr>
        <w:pStyle w:val="BodyText"/>
      </w:pPr>
      <w:r>
        <w:t xml:space="preserve">TC430</w:t>
      </w:r>
    </w:p>
    <w:p>
      <w:pPr>
        <w:pStyle w:val="BodyText"/>
      </w:pPr>
      <w:r>
        <w:t xml:space="preserve">GTTGGATCTCTTCTGCAGCA</w:t>
      </w:r>
    </w:p>
    <w:p>
      <w:pPr>
        <w:pStyle w:val="BodyText"/>
      </w:pPr>
      <w:r>
        <w:t xml:space="preserve">Fwd</w:t>
      </w:r>
    </w:p>
    <w:p>
      <w:pPr>
        <w:pStyle w:val="BodyText"/>
      </w:pPr>
      <w:r>
        <w:t xml:space="preserve">Cassette validation</w:t>
      </w:r>
    </w:p>
    <w:p>
      <w:pPr>
        <w:pStyle w:val="BodyText"/>
      </w:pPr>
      <w:r>
        <w:t xml:space="preserve">Cas9 3f</w:t>
      </w:r>
    </w:p>
    <w:p>
      <w:pPr>
        <w:pStyle w:val="BodyText"/>
      </w:pPr>
      <w:r>
        <w:t xml:space="preserve">CTCAGCTCCCTGGTGAGAAG</w:t>
      </w:r>
    </w:p>
    <w:p>
      <w:pPr>
        <w:pStyle w:val="BodyText"/>
      </w:pPr>
      <w:r>
        <w:t xml:space="preserve">Fwd</w:t>
      </w:r>
    </w:p>
    <w:p>
      <w:pPr>
        <w:pStyle w:val="BodyText"/>
      </w:pPr>
      <w:r>
        <w:t xml:space="preserve">Cas9 2r</w:t>
      </w:r>
    </w:p>
    <w:p>
      <w:pPr>
        <w:pStyle w:val="BodyText"/>
      </w:pPr>
      <w:r>
        <w:t xml:space="preserve">TAGCAGCGAGGAACAAATCA</w:t>
      </w:r>
    </w:p>
    <w:p>
      <w:pPr>
        <w:pStyle w:val="BodyText"/>
      </w:pPr>
      <w:r>
        <w:t xml:space="preserve">Rev</w:t>
      </w:r>
    </w:p>
    <w:p>
      <w:pPr>
        <w:pStyle w:val="BodyText"/>
      </w:pPr>
      <w:r>
        <w:t xml:space="preserve">Mutation validation</w:t>
      </w:r>
    </w:p>
    <w:p>
      <w:pPr>
        <w:pStyle w:val="BodyText"/>
      </w:pPr>
      <w:r>
        <w:t xml:space="preserve">MD-S3-exon1 fwd</w:t>
      </w:r>
    </w:p>
    <w:p>
      <w:pPr>
        <w:pStyle w:val="BodyText"/>
      </w:pPr>
      <w:r>
        <w:t xml:space="preserve">GTAATTAATCTGCCTCGCTGTTG</w:t>
      </w:r>
    </w:p>
    <w:p>
      <w:pPr>
        <w:pStyle w:val="BodyText"/>
      </w:pPr>
      <w:r>
        <w:t xml:space="preserve">Fwd</w:t>
      </w:r>
    </w:p>
    <w:p>
      <w:pPr>
        <w:pStyle w:val="BodyText"/>
      </w:pPr>
      <w:r>
        <w:t xml:space="preserve">MD-S3-exon1 rev</w:t>
      </w:r>
    </w:p>
    <w:p>
      <w:pPr>
        <w:pStyle w:val="BodyText"/>
      </w:pPr>
      <w:r>
        <w:t xml:space="preserve">CTAGGGACATCGATCAAAATCTG</w:t>
      </w:r>
    </w:p>
    <w:p>
      <w:pPr>
        <w:pStyle w:val="BodyText"/>
      </w:pPr>
      <w:r>
        <w:t xml:space="preserve">Rev</w:t>
      </w:r>
    </w:p>
    <w:p>
      <w:pPr>
        <w:pStyle w:val="BodyText"/>
      </w:pPr>
      <w:r>
        <w:t xml:space="preserve">MD-S2-exon1 fwd</w:t>
      </w:r>
    </w:p>
    <w:p>
      <w:pPr>
        <w:pStyle w:val="BodyText"/>
      </w:pPr>
      <w:r>
        <w:t xml:space="preserve">GTAATTGATCTGCCTTGCTCTTG</w:t>
      </w:r>
    </w:p>
    <w:p>
      <w:pPr>
        <w:pStyle w:val="BodyText"/>
      </w:pPr>
      <w:r>
        <w:t xml:space="preserve">Fwd</w:t>
      </w:r>
    </w:p>
    <w:p>
      <w:pPr>
        <w:pStyle w:val="BodyText"/>
      </w:pPr>
      <w:r>
        <w:t xml:space="preserve">MD-S2-exon1 rev</w:t>
      </w:r>
    </w:p>
    <w:p>
      <w:pPr>
        <w:pStyle w:val="BodyText"/>
      </w:pPr>
      <w:r>
        <w:t xml:space="preserve">TGTAATGTTTGCACACGCTGGC</w:t>
      </w:r>
    </w:p>
    <w:p>
      <w:pPr>
        <w:pStyle w:val="BodyText"/>
      </w:pPr>
      <w:r>
        <w:t xml:space="preserve">Rev</w:t>
      </w:r>
    </w:p>
    <w:p>
      <w:pPr>
        <w:pStyle w:val="BodyText"/>
      </w:pPr>
      <w:r>
        <w:t xml:space="preserve">RT-qPCR</w:t>
      </w:r>
    </w:p>
    <w:p>
      <w:pPr>
        <w:pStyle w:val="BodyText"/>
      </w:pPr>
      <w:r>
        <w:t xml:space="preserve">PopAT WOX1 fwd2</w:t>
      </w:r>
    </w:p>
    <w:p>
      <w:pPr>
        <w:pStyle w:val="BodyText"/>
      </w:pPr>
      <w:r>
        <w:t xml:space="preserve">TACAATGATAGTGGTGACTTCG</w:t>
      </w:r>
    </w:p>
    <w:p>
      <w:pPr>
        <w:pStyle w:val="BodyText"/>
      </w:pPr>
      <w:r>
        <w:t xml:space="preserve">Fwd</w:t>
      </w:r>
    </w:p>
    <w:p>
      <w:pPr>
        <w:pStyle w:val="BodyText"/>
      </w:pPr>
      <w:r>
        <w:t xml:space="preserve">PopAT WOX1 rev2</w:t>
      </w:r>
    </w:p>
    <w:p>
      <w:pPr>
        <w:pStyle w:val="BodyText"/>
      </w:pPr>
      <w:r>
        <w:t xml:space="preserve">ATCGGTACTATGAAGACGGC</w:t>
      </w:r>
    </w:p>
    <w:p>
      <w:pPr>
        <w:pStyle w:val="BodyText"/>
      </w:pPr>
      <w:r>
        <w:t xml:space="preserve">Rev</w:t>
      </w:r>
    </w:p>
    <w:p>
      <w:pPr>
        <w:pStyle w:val="BodyText"/>
      </w:pPr>
      <w:r>
        <w:t xml:space="preserve">E3_ubiquitin fwd2</w:t>
      </w:r>
    </w:p>
    <w:p>
      <w:pPr>
        <w:pStyle w:val="BodyText"/>
      </w:pPr>
      <w:r>
        <w:t xml:space="preserve">ATGTATGCCACAGATGCAAG</w:t>
      </w:r>
    </w:p>
    <w:p>
      <w:pPr>
        <w:pStyle w:val="BodyText"/>
      </w:pPr>
      <w:r>
        <w:t xml:space="preserve">Fwd</w:t>
      </w:r>
    </w:p>
    <w:p>
      <w:pPr>
        <w:pStyle w:val="BodyText"/>
      </w:pPr>
      <w:r>
        <w:t xml:space="preserve">E3_ubiquitin rev2</w:t>
      </w:r>
    </w:p>
    <w:p>
      <w:pPr>
        <w:pStyle w:val="BodyText"/>
      </w:pPr>
      <w:r>
        <w:t xml:space="preserve">AGCATTGACTTTGGAATACCAG</w:t>
      </w:r>
    </w:p>
    <w:p>
      <w:pPr>
        <w:pStyle w:val="BodyText"/>
      </w:pPr>
      <w:r>
        <w:t xml:space="preserve">Rev</w:t>
      </w:r>
    </w:p>
    <w:p>
      <w:pPr>
        <w:pStyle w:val="BodyText"/>
      </w:pPr>
      <w:r>
        <w:t xml:space="preserve">PP2A-4 fwd2</w:t>
      </w:r>
    </w:p>
    <w:p>
      <w:pPr>
        <w:pStyle w:val="BodyText"/>
      </w:pPr>
      <w:r>
        <w:t xml:space="preserve">GCAGTTTCATGATCTTGCAG</w:t>
      </w:r>
    </w:p>
    <w:p>
      <w:pPr>
        <w:pStyle w:val="BodyText"/>
      </w:pPr>
      <w:r>
        <w:t xml:space="preserve">Fwd</w:t>
      </w:r>
    </w:p>
    <w:p>
      <w:pPr>
        <w:pStyle w:val="BodyText"/>
      </w:pPr>
      <w:r>
        <w:t xml:space="preserve">PP2A-4 rev2</w:t>
      </w:r>
    </w:p>
    <w:p>
      <w:pPr>
        <w:pStyle w:val="BodyText"/>
      </w:pPr>
      <w:r>
        <w:t xml:space="preserve">TGATAGCGCACTTTCAATGC</w:t>
      </w:r>
    </w:p>
    <w:p>
      <w:pPr>
        <w:pStyle w:val="BodyText"/>
      </w:pPr>
      <w:r>
        <w:t xml:space="preserve">Rev</w:t>
      </w:r>
    </w:p>
    <w:p>
      <w:pPr>
        <w:pStyle w:val="BodyText"/>
      </w:pPr>
      <w:r>
        <w:t xml:space="preserve">Actin-7 fwd</w:t>
      </w:r>
    </w:p>
    <w:p>
      <w:pPr>
        <w:pStyle w:val="BodyText"/>
      </w:pPr>
      <w:r>
        <w:t xml:space="preserve">TATGCCAGTGGTCGTACAAC</w:t>
      </w:r>
    </w:p>
    <w:p>
      <w:pPr>
        <w:pStyle w:val="BodyText"/>
      </w:pPr>
      <w:r>
        <w:t xml:space="preserve">Fwd</w:t>
      </w:r>
    </w:p>
    <w:p>
      <w:pPr>
        <w:pStyle w:val="BodyText"/>
      </w:pPr>
      <w:r>
        <w:t xml:space="preserve">Actin-7 rev</w:t>
      </w:r>
    </w:p>
    <w:p>
      <w:pPr>
        <w:pStyle w:val="BodyText"/>
      </w:pPr>
      <w:r>
        <w:t xml:space="preserve">GTGAGGTCACGACCAGCAAGG</w:t>
      </w:r>
    </w:p>
    <w:p>
      <w:pPr>
        <w:pStyle w:val="BodyText"/>
      </w:pPr>
      <w:r>
        <w:t xml:space="preserve">Rev</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was synthesized into pUC57 by</w:t>
      </w:r>
      <w:r>
        <w:t xml:space="preserve"> </w:t>
      </w:r>
      <w:hyperlink r:id="rId88">
        <w:r>
          <w:rPr>
            <w:rStyle w:val="Hyperlink"/>
          </w:rPr>
          <w:t xml:space="preserve">GenScript</w:t>
        </w:r>
      </w:hyperlink>
      <w:r>
        <w:t xml:space="preserve">(New Jersey, USA) and was assembled into pMOD-C backbone using</w:t>
      </w:r>
      <w:r>
        <w:t xml:space="preserve"> </w:t>
      </w:r>
      <w:hyperlink r:id="rId69">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contained pTRANS as a backbone using</w:t>
      </w:r>
      <w:r>
        <w:t xml:space="preserve"> </w:t>
      </w:r>
      <w:hyperlink r:id="rId70">
        <w:r>
          <w:rPr>
            <w:rStyle w:val="Hyperlink"/>
          </w:rPr>
          <w:t xml:space="preserve">Golden-Gate cloning</w:t>
        </w:r>
      </w:hyperlink>
      <w:r>
        <w:t xml:space="preserve"> </w:t>
      </w:r>
      <w:r>
        <w:t xml:space="preserve">for the construction</w:t>
      </w:r>
      <w:r>
        <w:t xml:space="preserve"> </w:t>
      </w:r>
      <w:r>
        <w:t xml:space="preserve">( C erm a 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72">
        <w:r>
          <w:rPr>
            <w:rStyle w:val="Hyperlink"/>
          </w:rPr>
          <w:t xml:space="preserve">heat-shock transformation</w:t>
        </w:r>
      </w:hyperlink>
      <w:r>
        <w:t xml:space="preserve"> </w:t>
      </w:r>
      <w:r>
        <w:t xml:space="preserve">and were grown on petri-dish containing Lysogeny broth medium with 1.1 % Agar 50 mg/L Ampicillin, at</w:t>
      </w:r>
      <w:r>
        <w:t xml:space="preserve"> </w:t>
      </w:r>
      <m:oMath>
        <m:sSup>
          <m:e>
            <m:r>
              <m:t>37</m:t>
            </m:r>
          </m:e>
          <m:sup>
            <m:r>
              <m:t>o</m:t>
            </m:r>
          </m:sup>
        </m:sSup>
        <m:r>
          <m:t>C</m:t>
        </m:r>
      </m:oMath>
      <w:r>
        <w:t xml:space="preserve"> </w:t>
      </w:r>
      <w:r>
        <w:t xml:space="preserve">over-night. Constructs were evaluated using colony PCR (Table</w:t>
      </w:r>
      <w:r>
        <w:t xml:space="preserve"> </w:t>
      </w:r>
      <w:r>
        <w:t xml:space="preserve">). Positive colonies were grown in LB+amp liquid-medium, 200 rpm, over-night at</w:t>
      </w:r>
      <w:r>
        <w:t xml:space="preserve"> </w:t>
      </w:r>
      <m:oMath>
        <m:sSup>
          <m:e>
            <m:r>
              <m:t>37</m:t>
            </m:r>
          </m:e>
          <m:sup>
            <m:r>
              <m:t>o</m:t>
            </m:r>
          </m:sup>
        </m:sSup>
        <m:r>
          <m:t>C</m:t>
        </m:r>
      </m:oMath>
      <w:r>
        <w:t xml:space="preserve">. Constructs were purified using miniplsmid putification kit.</w:t>
      </w:r>
    </w:p>
    <w:p>
      <w:pPr>
        <w:pStyle w:val="BodyText"/>
      </w:pPr>
      <w:r>
        <w:t xml:space="preserve">EHA-105 agrobacterium was Transformed using electroporation MicroPulser Electroporator and were grown on petri-dish containing LB-agar medium with 50 mg/L Ampicillin and 50 mg/L Rifampicin at</w:t>
      </w:r>
      <w:r>
        <w:t xml:space="preserve"> </w:t>
      </w:r>
      <m:oMath>
        <m:sSup>
          <m:e>
            <m:r>
              <m:t>28</m:t>
            </m:r>
          </m:e>
          <m:sup>
            <m:r>
              <m:t>o</m:t>
            </m:r>
          </m:sup>
        </m:sSup>
        <m:r>
          <m:t>C</m:t>
        </m:r>
      </m:oMath>
      <w:r>
        <w:t xml:space="preserve"> </w:t>
      </w:r>
      <w:r>
        <w:t xml:space="preserve">for 2 days. Positive colonies were validated again using colony PCR.</w:t>
      </w:r>
    </w:p>
    <w:p>
      <w:pPr>
        <w:pStyle w:val="BodyText"/>
      </w:pPr>
      <w:r>
        <w:t xml:space="preserve">Cultures of each positive EHA-105 agrobacterium were spread on a new petri-dish containing LB-agar medium with 50 mg/L Ampicillin and 50 mg/L Rifampicin at</w:t>
      </w:r>
      <w:r>
        <w:t xml:space="preserve"> </w:t>
      </w:r>
      <m:oMath>
        <m:sSup>
          <m:e>
            <m:r>
              <m:t>28</m:t>
            </m:r>
          </m:e>
          <m:sup>
            <m:r>
              <m:t>o</m:t>
            </m:r>
          </m:sup>
        </m:sSup>
        <m:r>
          <m:t>C</m:t>
        </m:r>
      </m:oMath>
      <w:r>
        <w:t xml:space="preserve"> </w:t>
      </w:r>
      <w:r>
        <w:t xml:space="preserve">for 4 days. On the day of transformation, bacteria from a whole plate were collected. The transferred colonies were eluted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MS, 1 % sucrose and 200</w:t>
      </w:r>
      <w:r>
        <w:t xml:space="preserve"> </w:t>
      </w:r>
      <m:oMath>
        <m:r>
          <m:t>μ</m:t>
        </m:r>
        <m:r>
          <m:t>M</m:t>
        </m:r>
      </m:oMath>
      <w:r>
        <w:t xml:space="preserve"> </w:t>
      </w:r>
      <w:r>
        <w:t xml:space="preserve">acetosyringone.</w:t>
      </w:r>
    </w:p>
    <w:bookmarkEnd w:id="89"/>
    <w:bookmarkStart w:id="93" w:name="infection-methods-experiment"/>
    <w:p>
      <w:pPr>
        <w:pStyle w:val="Heading3"/>
      </w:pPr>
      <w:r>
        <w:rPr>
          <w:rStyle w:val="SectionNumber"/>
        </w:rPr>
        <w:t xml:space="preserve">4.2.2</w:t>
      </w:r>
      <w:r>
        <w:tab/>
      </w:r>
      <w:r>
        <w:t xml:space="preserve">Infection methods experiment</w:t>
      </w:r>
    </w:p>
    <w:p>
      <w:pPr>
        <w:pStyle w:val="FirstParagraph"/>
      </w:pPr>
      <w:r>
        <w:t xml:space="preserve">In the first experiment the effectivity of three agro-infection approaches was assessed. Seeds were extracted from</w:t>
      </w:r>
      <w:r>
        <w:t xml:space="preserve"> </w:t>
      </w:r>
      <w:r>
        <w:t xml:space="preserve">‘</w:t>
      </w:r>
      <w:r>
        <w:t xml:space="preserve">Pink-lady</w:t>
      </w:r>
      <w:r>
        <w:t xml:space="preserve">’</w:t>
      </w:r>
      <w:r>
        <w:t xml:space="preserve"> </w:t>
      </w:r>
      <w:r>
        <w:t xml:space="preserve">apples, that were stored in</w:t>
      </w:r>
      <w:r>
        <w:t xml:space="preserve"> </w:t>
      </w:r>
      <m:oMath>
        <m:sSup>
          <m:e>
            <m:r>
              <m:t>4</m:t>
            </m:r>
          </m:e>
          <m:sup>
            <m:r>
              <m:t>o</m:t>
            </m:r>
          </m:sup>
        </m:sSup>
        <m:r>
          <m:t>C</m:t>
        </m:r>
      </m:oMath>
      <w:r>
        <w:t xml:space="preserve"> </w:t>
      </w:r>
      <w:r>
        <w:t xml:space="preserve">for three months and grown in a germination tray (11X17 cells) for 1 month.</w:t>
      </w:r>
    </w:p>
    <w:p>
      <w:pPr>
        <w:pStyle w:val="BodyText"/>
      </w:pPr>
      <w:r>
        <w:t xml:space="preserve">The approaches were: A) Infiltration of the leaves by pressure using needleless syringe. B) Micro-stabs of concentrated bacteria culture that were injected into the leaf veins. C) Injection of concentrated bacteria culture into a vertical cut of the stem that was directed to a site remote as possible from proximate axillary bud (Figure</w:t>
      </w:r>
      <w:r>
        <w:t xml:space="preserve"> </w:t>
      </w:r>
      <w:r>
        <w:t xml:space="preserve">). Method A was repeated in four plants, method B in three and method C was applied to one.</w:t>
      </w:r>
    </w:p>
    <w:p>
      <w:pPr>
        <w:pStyle w:val="CaptionedFigure"/>
      </w:pPr>
      <w:r>
        <w:drawing>
          <wp:inline>
            <wp:extent cx="5334000" cy="1792284"/>
            <wp:effectExtent b="0" l="0" r="0" t="0"/>
            <wp:docPr descr="Infection of Apple seedlings with A.tumefaciens.   needleless syringe  injection to the leaf veins  injection to the stem cut" title="" id="91" name="Picture"/>
            <a:graphic>
              <a:graphicData uri="http://schemas.openxmlformats.org/drawingml/2006/picture">
                <pic:pic>
                  <pic:nvPicPr>
                    <pic:cNvPr descr="apple_injection3.png" id="92" name="Picture"/>
                    <pic:cNvPicPr>
                      <a:picLocks noChangeArrowheads="1" noChangeAspect="1"/>
                    </pic:cNvPicPr>
                  </pic:nvPicPr>
                  <pic:blipFill>
                    <a:blip r:embed="rId90"/>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 seedlings with A.tumefaciens.</w:t>
      </w:r>
      <w:r>
        <w:t xml:space="preserve"> </w:t>
      </w:r>
      <w:r>
        <w:t xml:space="preserve"> </w:t>
      </w:r>
      <w:r>
        <w:t xml:space="preserve"> </w:t>
      </w:r>
      <w:r>
        <w:t xml:space="preserve">needleless syringe</w:t>
      </w:r>
      <w:r>
        <w:t xml:space="preserve"> </w:t>
      </w:r>
      <w:r>
        <w:t xml:space="preserve"> </w:t>
      </w:r>
      <w:r>
        <w:t xml:space="preserve">injection to the leaf veins</w:t>
      </w:r>
      <w:r>
        <w:t xml:space="preserve"> </w:t>
      </w:r>
      <w:r>
        <w:t xml:space="preserve"> </w:t>
      </w:r>
      <w:r>
        <w:t xml:space="preserve">injection to the stem cut</w:t>
      </w:r>
    </w:p>
    <w:bookmarkEnd w:id="93"/>
    <w:bookmarkStart w:id="97" w:name="drs-experiment"/>
    <w:p>
      <w:pPr>
        <w:pStyle w:val="Heading3"/>
      </w:pPr>
      <w:r>
        <w:rPr>
          <w:rStyle w:val="SectionNumber"/>
        </w:rPr>
        <w:t xml:space="preserve">4.2.3</w:t>
      </w:r>
      <w:r>
        <w:tab/>
      </w:r>
      <w:r>
        <w:t xml:space="preserve">DRs experiment</w:t>
      </w:r>
    </w:p>
    <w:p>
      <w:pPr>
        <w:pStyle w:val="FirstParagraph"/>
      </w:pPr>
      <w:r>
        <w:t xml:space="preserve">The effect of the DRs on</w:t>
      </w:r>
      <w:r>
        <w:t xml:space="preserve"> </w:t>
      </w:r>
      <w:r>
        <w:rPr>
          <w:iCs/>
          <w:i/>
        </w:rPr>
        <w:t xml:space="preserve">de-novo</w:t>
      </w:r>
      <w:r>
        <w:t xml:space="preserve"> </w:t>
      </w:r>
      <w:r>
        <w:t xml:space="preserve">shoot induction was examined. Seeds were extracted from 4 apple cultivars: Pink Lady, Granny Smith, Starking and Golden Delicious that were stored at</w:t>
      </w:r>
      <w:r>
        <w:t xml:space="preserve"> </w:t>
      </w:r>
      <m:oMath>
        <m:sSup>
          <m:e>
            <m:r>
              <m:t>4</m:t>
            </m:r>
          </m:e>
          <m:sup>
            <m:r>
              <m:t>o</m:t>
            </m:r>
          </m:sup>
        </m:sSup>
        <m:r>
          <m:t>C</m:t>
        </m:r>
      </m:oMath>
      <w:r>
        <w:t xml:space="preserve"> </w:t>
      </w:r>
      <w:r>
        <w:t xml:space="preserve">for three months and grown in a germination tray (11X17 cells) for 1 month.</w:t>
      </w:r>
    </w:p>
    <w:p>
      <w:pPr>
        <w:pStyle w:val="BodyText"/>
      </w:pPr>
      <w:r>
        <w:t xml:space="preserve">All plant were infected using method C (Figure</w:t>
      </w:r>
      <w:r>
        <w:t xml:space="preserve"> </w:t>
      </w:r>
      <w:r>
        <w:t xml:space="preserve">). After injection, all stem cuts were covered with</w:t>
      </w:r>
      <w:r>
        <w:t xml:space="preserve"> </w:t>
      </w:r>
      <w:r>
        <w:t xml:space="preserve">‘</w:t>
      </w:r>
      <w:r>
        <w:t xml:space="preserve">parafilm</w:t>
      </w:r>
      <w:r>
        <w:t xml:space="preserve">’</w:t>
      </w:r>
      <w:r>
        <w:t xml:space="preserve"> </w:t>
      </w:r>
      <w:r>
        <w:t xml:space="preserve">for 1 week. Once a week shoots that grow from axillary buds were removed.</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95" name="Picture"/>
            <a:graphic>
              <a:graphicData uri="http://schemas.openxmlformats.org/drawingml/2006/picture">
                <pic:pic>
                  <pic:nvPicPr>
                    <pic:cNvPr descr="apple_injection2.png" id="96" name="Picture"/>
                    <pic:cNvPicPr>
                      <a:picLocks noChangeArrowheads="1" noChangeAspect="1"/>
                    </pic:cNvPicPr>
                  </pic:nvPicPr>
                  <pic:blipFill>
                    <a:blip r:embed="rId94"/>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For each construct 11 repeats were applied in each apple variety (44 total).</w:t>
      </w:r>
    </w:p>
    <w:p>
      <w:pPr>
        <w:pStyle w:val="BodyText"/>
      </w:pPr>
      <w:r>
        <w:t xml:space="preserve">The integration of the T-DNA cassette into the genome was validated by PCR with primers for the Cas9 gene. For the control DNA was extracted from leaf at the base of the plant and was compared to the new leaf in the shoot (Table</w:t>
      </w:r>
      <w:r>
        <w:t xml:space="preserve"> </w:t>
      </w:r>
      <w:r>
        <w:t xml:space="preserve">).</w:t>
      </w:r>
    </w:p>
    <w:p>
      <w:pPr>
        <w:pStyle w:val="BodyText"/>
      </w:pPr>
      <w:r>
        <w:t xml:space="preserve">In addition the target gene was amplified by PCR and sequenced for editing detection (Table</w:t>
      </w:r>
      <w:r>
        <w:t xml:space="preserve"> </w:t>
      </w:r>
      <w:r>
        <w:t xml:space="preserve">).</w:t>
      </w:r>
    </w:p>
    <w:bookmarkEnd w:id="97"/>
    <w:bookmarkStart w:id="98" w:name="scale-up-experiment"/>
    <w:p>
      <w:pPr>
        <w:pStyle w:val="Heading3"/>
      </w:pPr>
      <w:r>
        <w:rPr>
          <w:rStyle w:val="SectionNumber"/>
        </w:rPr>
        <w:t xml:space="preserve">4.2.4</w:t>
      </w:r>
      <w:r>
        <w:tab/>
      </w:r>
      <w:r>
        <w:t xml:space="preserve">Scale-up experiment</w:t>
      </w:r>
    </w:p>
    <w:p>
      <w:pPr>
        <w:pStyle w:val="FirstParagraph"/>
      </w:pPr>
      <w:r>
        <w:t xml:space="preserve">In the third experiment de-novo shoot induction occurrences influenced by the two most promising DR combinations was assessed. 800 plantlets obtained from Pink-lady and Granny-smith seeds, that were stores at</w:t>
      </w:r>
      <w:r>
        <w:t xml:space="preserve"> </w:t>
      </w:r>
      <m:oMath>
        <m:sSup>
          <m:e>
            <m:r>
              <m:t>4</m:t>
            </m:r>
          </m:e>
          <m:sup>
            <m:r>
              <m:t>o</m:t>
            </m:r>
          </m:sup>
        </m:sSup>
        <m:r>
          <m:t>C</m:t>
        </m:r>
      </m:oMath>
      <w:r>
        <w:t xml:space="preserve"> </w:t>
      </w:r>
      <w:r>
        <w:t xml:space="preserve">for three months and grown in 5X5X7 cm pots for 1 month. The plants were infected with the plasmid</w:t>
      </w:r>
      <w:r>
        <w:t xml:space="preserve"> </w:t>
      </w:r>
      <w:r>
        <w:rPr>
          <w:iCs/>
          <w:i/>
        </w:rPr>
        <w:t xml:space="preserve">WOX11</w:t>
      </w:r>
      <w:r>
        <w:t xml:space="preserve">-</w:t>
      </w:r>
      <w:r>
        <w:rPr>
          <w:iCs/>
          <w:i/>
        </w:rPr>
        <w:t xml:space="preserve">STM</w:t>
      </w:r>
      <w:r>
        <w:t xml:space="preserve">,</w:t>
      </w:r>
      <w:r>
        <w:t xml:space="preserve"> </w:t>
      </w:r>
      <w:r>
        <w:rPr>
          <w:iCs/>
          <w:i/>
        </w:rPr>
        <w:t xml:space="preserve">WUS2</w:t>
      </w:r>
      <w:r>
        <w:t xml:space="preserve">-</w:t>
      </w:r>
      <w:r>
        <w:rPr>
          <w:iCs/>
          <w:i/>
        </w:rPr>
        <w:t xml:space="preserve">STM</w:t>
      </w:r>
      <w:r>
        <w:t xml:space="preserve"> </w:t>
      </w:r>
      <w:r>
        <w:t xml:space="preserve">and with</w:t>
      </w:r>
      <w:r>
        <w:t xml:space="preserve"> </w:t>
      </w:r>
      <w:r>
        <w:t xml:space="preserve">‘</w:t>
      </w:r>
      <w:r>
        <w:t xml:space="preserve">Empty</w:t>
      </w:r>
      <w:r>
        <w:t xml:space="preserve">’</w:t>
      </w:r>
      <w:r>
        <w:t xml:space="preserve"> </w:t>
      </w:r>
      <w:r>
        <w:t xml:space="preserve">as a control. Each plasmid was applied to around 265 plantlets, half of each cultivar. The plants were then sealed with parafilm and aluminum foil. The aluminum foil was removed after 2 days and parafilm after one week.</w:t>
      </w:r>
    </w:p>
    <w:bookmarkEnd w:id="98"/>
    <w:bookmarkStart w:id="99" w:name="high-humidity-experiment"/>
    <w:p>
      <w:pPr>
        <w:pStyle w:val="Heading3"/>
      </w:pPr>
      <w:r>
        <w:rPr>
          <w:rStyle w:val="SectionNumber"/>
        </w:rPr>
        <w:t xml:space="preserve">4.2.5</w:t>
      </w:r>
      <w:r>
        <w:tab/>
      </w:r>
      <w:r>
        <w:t xml:space="preserve">High humidity experiment</w:t>
      </w:r>
    </w:p>
    <w:p>
      <w:pPr>
        <w:pStyle w:val="FirstParagraph"/>
      </w:pPr>
      <w:r>
        <w:t xml:space="preserve">To examine if high humidity would improve transformation efficiency seedlings were grown as above but in closed plastic boxes and the cut was left uncovered.</w:t>
      </w:r>
    </w:p>
    <w:bookmarkEnd w:id="99"/>
    <w:bookmarkStart w:id="100" w:name="poplar-infections"/>
    <w:p>
      <w:pPr>
        <w:pStyle w:val="Heading3"/>
      </w:pPr>
      <w:r>
        <w:rPr>
          <w:rStyle w:val="SectionNumber"/>
        </w:rPr>
        <w:t xml:space="preserve">4.2.6</w:t>
      </w:r>
      <w:r>
        <w:tab/>
      </w:r>
      <w:r>
        <w:t xml:space="preserve">Poplar infections</w:t>
      </w:r>
    </w:p>
    <w:p>
      <w:pPr>
        <w:pStyle w:val="FirstParagraph"/>
      </w:pPr>
      <w:r>
        <w:t xml:space="preserve">Similar experiments were performed on Poplar plants, which were obtained from vegetative reproduction.</w:t>
      </w:r>
    </w:p>
    <w:p>
      <w:pPr>
        <w:pStyle w:val="BodyText"/>
      </w:pPr>
      <w:r>
        <w:t xml:space="preserve">Poplar transformation was also examined eigth ex-plants grown on sterile medium without hormones and antibiotics for selection.</w:t>
      </w:r>
    </w:p>
    <w:bookmarkEnd w:id="100"/>
    <w:bookmarkStart w:id="106" w:name="X694cea81e2beae05b0df6337fcfa43e3cf0063e"/>
    <w:p>
      <w:pPr>
        <w:pStyle w:val="Heading3"/>
      </w:pPr>
      <w:r>
        <w:rPr>
          <w:rStyle w:val="SectionNumber"/>
        </w:rPr>
        <w:t xml:space="preserve">4.2.7</w:t>
      </w:r>
      <w:r>
        <w:tab/>
      </w:r>
      <w:r>
        <w:t xml:space="preserve">Identification of new transcription factors that are development regulators in poplar.</w:t>
      </w:r>
    </w:p>
    <w:p>
      <w:pPr>
        <w:pStyle w:val="FirstParagraph"/>
      </w:pPr>
      <w:r>
        <w:t xml:space="preserve">To identify new poplar transcription factors that are most representative of a specific tissue, and therefor suspected to have a strong role as developmental regulators, tissue specific transcriptomes of the hybrid</w:t>
      </w:r>
      <w:r>
        <w:t xml:space="preserve"> </w:t>
      </w:r>
      <w:r>
        <w:rPr>
          <w:iCs/>
          <w:i/>
        </w:rPr>
        <w:t xml:space="preserve">Populus Alba-Tremula</w:t>
      </w:r>
      <w:r>
        <w:t xml:space="preserve"> </w:t>
      </w:r>
      <w:r>
        <w:t xml:space="preserve">(PopAT) from</w:t>
      </w:r>
      <w:r>
        <w:t xml:space="preserve"> </w:t>
      </w:r>
      <w:hyperlink r:id="rId101">
        <w:r>
          <w:rPr>
            <w:rStyle w:val="Hyperlink"/>
          </w:rPr>
          <w:t xml:space="preserve">NCBI’s SRA site</w:t>
        </w:r>
      </w:hyperlink>
      <w:r>
        <w:t xml:space="preserve"> </w:t>
      </w:r>
      <w:r>
        <w:t xml:space="preserve">were analyzed. The</w:t>
      </w:r>
      <w:r>
        <w:t xml:space="preserve"> </w:t>
      </w:r>
      <w:r>
        <w:t xml:space="preserve">‘</w:t>
      </w:r>
      <w:r>
        <w:t xml:space="preserve">RNA-seq tissues</w:t>
      </w:r>
      <w:r>
        <w:t xml:space="preserve">’</w:t>
      </w:r>
      <w:r>
        <w:t xml:space="preserve"> </w:t>
      </w:r>
      <w:r>
        <w:t xml:space="preserve">analyzed were: shoot-tip, root-tip, bud, callus, xylem, leaf and bark. The transcripts were downloaded as an SRR files and were converted to FASTQ using the sratoolkit</w:t>
      </w:r>
      <w:r>
        <w:t xml:space="preserve"> </w:t>
      </w:r>
      <w:hyperlink r:id="rId102">
        <w:r>
          <w:rPr>
            <w:rStyle w:val="Hyperlink"/>
          </w:rPr>
          <w:t xml:space="preserve">(version 2.11.0)</w:t>
        </w:r>
      </w:hyperlink>
      <w:r>
        <w:t xml:space="preserve">. The reads were processed using the</w:t>
      </w:r>
      <w:r>
        <w:t xml:space="preserve"> </w:t>
      </w:r>
      <w:hyperlink r:id="rId103">
        <w:r>
          <w:rPr>
            <w:rStyle w:val="Hyperlink"/>
          </w:rPr>
          <w:t xml:space="preserve">FASTP tool</w:t>
        </w:r>
      </w:hyperlink>
      <w:r>
        <w:t xml:space="preserve">. After processing, the reads from each tissue were aligned to a reference transcriptome from</w:t>
      </w:r>
      <w:r>
        <w:t xml:space="preserve"> </w:t>
      </w:r>
      <w:r>
        <w:rPr>
          <w:iCs/>
          <w:i/>
        </w:rPr>
        <w:t xml:space="preserve">Populus trichocarpa</w:t>
      </w:r>
      <w:r>
        <w:t xml:space="preserve"> </w:t>
      </w:r>
      <w:r>
        <w:t xml:space="preserve">(PopTri) from</w:t>
      </w:r>
      <w:r>
        <w:t xml:space="preserve"> </w:t>
      </w:r>
      <w:hyperlink r:id="rId104">
        <w:r>
          <w:rPr>
            <w:rStyle w:val="Hyperlink"/>
          </w:rPr>
          <w:t xml:space="preserve">NCBI’s Datasets site</w:t>
        </w:r>
      </w:hyperlink>
      <w:r>
        <w:t xml:space="preserve"> </w:t>
      </w:r>
      <w:r>
        <w:t xml:space="preserve">using Burrows-Wheeler Aligner (BWA, version 0.7.1), and was outputed as a SAM file. The alignment files were analyzed further in order to extract the frequency of each transcript occurrences per tissue. To calculate the a score for the representativeness of transcript to a specific tissue, the tissue in question was divided by the frequency in each tissue. Only genes of the tissue in question that were at least 1 order of magnitude grater compared to all other tissues were selected. The genes were sorted according the sum of all the ratios.</w:t>
      </w:r>
    </w:p>
    <w:p>
      <w:pPr>
        <w:pStyle w:val="BodyText"/>
      </w:pPr>
      <w:r>
        <w:t xml:space="preserve">The analysis code is available on GitHub in</w:t>
      </w:r>
      <w:r>
        <w:t xml:space="preserve"> </w:t>
      </w:r>
      <w:hyperlink r:id="rId105">
        <w:r>
          <w:rPr>
            <w:rStyle w:val="Hyperlink"/>
          </w:rPr>
          <w:t xml:space="preserve">https://github.com/BenSiv/PopAT-expression-analysis</w:t>
        </w:r>
      </w:hyperlink>
      <w:r>
        <w:t xml:space="preserve">.</w:t>
      </w:r>
    </w:p>
    <w:bookmarkEnd w:id="106"/>
    <w:bookmarkStart w:id="107" w:name="Xe6765924285718a47e958614801c0da913bf212"/>
    <w:p>
      <w:pPr>
        <w:pStyle w:val="Heading3"/>
      </w:pPr>
      <w:r>
        <w:rPr>
          <w:rStyle w:val="SectionNumber"/>
        </w:rPr>
        <w:t xml:space="preserve">4.2.8</w:t>
      </w:r>
      <w:r>
        <w:tab/>
      </w:r>
      <w:r>
        <w:t xml:space="preserve">Validation of the RNA-seq analysis with real-time quantitative PCR (RT-qPCR)</w:t>
      </w:r>
    </w:p>
    <w:p>
      <w:pPr>
        <w:pStyle w:val="FirstParagraph"/>
      </w:pPr>
      <w:r>
        <w:t xml:space="preserve">For the validation of the RNA-seq analysis, RNA was extracted from the relevant tissues. Next, RT-qPCR was performed (Table</w:t>
      </w:r>
      <w:r>
        <w:t xml:space="preserve"> </w:t>
      </w:r>
      <w:r>
        <w:t xml:space="preserve">) on the complementary DNA (cDNA) with specific primers (Table</w:t>
      </w:r>
      <w:r>
        <w:t xml:space="preserve"> </w:t>
      </w:r>
      <w:r>
        <w:t xml:space="preserve">) for the gene that was identified as the most shoot-tip specific by the RNA-seq analysis. Several normalizer genes were used for the quantification of the expression between the different tissues.</w:t>
      </w:r>
    </w:p>
    <w:p>
      <w:pPr>
        <w:pStyle w:val="BodyText"/>
      </w:pPr>
      <w:r>
        <w:t xml:space="preserve">qPCR Cycles</w:t>
      </w:r>
    </w:p>
    <w:p>
      <w:pPr>
        <w:pStyle w:val="BodyText"/>
      </w:pPr>
      <w:r>
        <w:t xml:space="preserve">Tempreture</w:t>
      </w:r>
    </w:p>
    <w:p>
      <w:pPr>
        <w:pStyle w:val="BodyText"/>
      </w:pPr>
      <w:r>
        <w:t xml:space="preserve">Time</w:t>
      </w:r>
    </w:p>
    <w:p>
      <w:pPr>
        <w:pStyle w:val="BodyText"/>
      </w:pPr>
      <w:r>
        <w:t xml:space="preserve">Cycles</w:t>
      </w:r>
    </w:p>
    <w:p>
      <w:pPr>
        <w:pStyle w:val="BodyText"/>
      </w:pPr>
      <w:r>
        <w:t xml:space="preserve">95 Celsius</w:t>
      </w:r>
    </w:p>
    <w:p>
      <w:pPr>
        <w:pStyle w:val="BodyText"/>
      </w:pPr>
      <w:r>
        <w:t xml:space="preserve">30 Seconds</w:t>
      </w:r>
    </w:p>
    <w:p>
      <w:pPr>
        <w:pStyle w:val="BodyText"/>
      </w:pPr>
      <w:r>
        <w:t xml:space="preserve">1</w:t>
      </w:r>
    </w:p>
    <w:p>
      <w:pPr>
        <w:pStyle w:val="BodyText"/>
      </w:pPr>
      <w:r>
        <w:t xml:space="preserve">95 Celsius</w:t>
      </w:r>
    </w:p>
    <w:p>
      <w:pPr>
        <w:pStyle w:val="BodyText"/>
      </w:pPr>
      <w:r>
        <w:t xml:space="preserve">10 Seconds</w:t>
      </w:r>
    </w:p>
    <w:p>
      <w:pPr>
        <w:pStyle w:val="BodyText"/>
      </w:pPr>
      <w:r>
        <w:t xml:space="preserve">40</w:t>
      </w:r>
    </w:p>
    <w:p>
      <w:pPr>
        <w:pStyle w:val="BodyText"/>
      </w:pPr>
      <w:r>
        <w:t xml:space="preserve">60 Celsius</w:t>
      </w:r>
    </w:p>
    <w:p>
      <w:pPr>
        <w:pStyle w:val="BodyText"/>
      </w:pPr>
      <w:r>
        <w:t xml:space="preserve">30 Seconds</w:t>
      </w:r>
    </w:p>
    <w:p>
      <w:pPr>
        <w:pStyle w:val="BodyText"/>
      </w:pPr>
      <w:r>
        <w:t xml:space="preserve">40</w:t>
      </w:r>
    </w:p>
    <w:bookmarkEnd w:id="107"/>
    <w:bookmarkEnd w:id="108"/>
    <w:bookmarkEnd w:id="109"/>
    <w:bookmarkStart w:id="174" w:name="results"/>
    <w:p>
      <w:pPr>
        <w:pStyle w:val="Heading1"/>
      </w:pPr>
      <w:r>
        <w:rPr>
          <w:rStyle w:val="SectionNumber"/>
        </w:rPr>
        <w:t xml:space="preserve">5</w:t>
      </w:r>
      <w:r>
        <w:tab/>
      </w:r>
      <w:r>
        <w:t xml:space="preserve">Results</w:t>
      </w:r>
    </w:p>
    <w:p>
      <w:pPr>
        <w:pStyle w:val="FirstParagraph"/>
      </w:pPr>
      <w:r>
        <w:t xml:space="preserve">In this work I attempted to implement a novel gene editing method in-planta on trees. Successful results have been obtained for annual plants</w:t>
      </w:r>
      <w:r>
        <w:t xml:space="preserve"> </w:t>
      </w:r>
      <w:r>
        <w:t xml:space="preserve">(Maher et al. 2020)</w:t>
      </w:r>
      <w:r>
        <w:t xml:space="preserve">, However in trees these new approaches for transformation and gene editing have not been studied.</w:t>
      </w:r>
    </w:p>
    <w:bookmarkStart w:id="141" w:name="implementing-vige-in-trees-1"/>
    <w:p>
      <w:pPr>
        <w:pStyle w:val="Heading2"/>
      </w:pPr>
      <w:r>
        <w:rPr>
          <w:rStyle w:val="SectionNumber"/>
        </w:rPr>
        <w:t xml:space="preserve">5.1</w:t>
      </w:r>
      <w:r>
        <w:tab/>
      </w:r>
      <w:r>
        <w:t xml:space="preserve">Implementing VIGE in trees</w:t>
      </w:r>
    </w:p>
    <w:bookmarkStart w:id="113" w:name="generating-a-viral-vector-bearing-sgrna"/>
    <w:p>
      <w:pPr>
        <w:pStyle w:val="Heading3"/>
      </w:pPr>
      <w:r>
        <w:rPr>
          <w:rStyle w:val="SectionNumber"/>
        </w:rPr>
        <w:t xml:space="preserve">5.1.1</w:t>
      </w:r>
      <w:r>
        <w:tab/>
      </w:r>
      <w:r>
        <w:t xml:space="preserve">Generating a viral vector bearing sgRNA</w:t>
      </w:r>
    </w:p>
    <w:p>
      <w:pPr>
        <w:pStyle w:val="FirstParagraph"/>
      </w:pPr>
      <w:r>
        <w:t xml:space="preserve">Twelve viral vectors bearing sgRNA were constructed for the VIGE experiments that were applied on Cas9-OE apple plants that were provided by the Flishman’s lab at Volcani center(Table</w:t>
      </w:r>
      <w:r>
        <w:t xml:space="preserve"> </w:t>
      </w:r>
      <w:r>
        <w:t xml:space="preserve">).</w:t>
      </w:r>
    </w:p>
    <w:p>
      <w:pPr>
        <w:pStyle w:val="BodyText"/>
      </w:pPr>
      <w:r>
        <w:t xml:space="preserve">Viral vectors</w:t>
      </w:r>
    </w:p>
    <w:p>
      <w:pPr>
        <w:pStyle w:val="BodyText"/>
      </w:pPr>
      <w:r>
        <w:t xml:space="preserve">Target.plant</w:t>
      </w:r>
    </w:p>
    <w:p>
      <w:pPr>
        <w:pStyle w:val="BodyText"/>
      </w:pPr>
      <w:r>
        <w:t xml:space="preserve">BackBone</w:t>
      </w:r>
    </w:p>
    <w:p>
      <w:pPr>
        <w:pStyle w:val="BodyText"/>
      </w:pPr>
      <w:r>
        <w:t xml:space="preserve">Virus</w:t>
      </w:r>
    </w:p>
    <w:p>
      <w:pPr>
        <w:pStyle w:val="BodyText"/>
      </w:pPr>
      <w:r>
        <w:t xml:space="preserve">Genome.Partite</w:t>
      </w:r>
    </w:p>
    <w:p>
      <w:pPr>
        <w:pStyle w:val="BodyText"/>
      </w:pPr>
      <w:r>
        <w:t xml:space="preserve">Target.gene</w:t>
      </w:r>
    </w:p>
    <w:p>
      <w:pPr>
        <w:pStyle w:val="BodyText"/>
      </w:pPr>
      <w:r>
        <w:t xml:space="preserve">Mobile.RNA</w:t>
      </w:r>
    </w:p>
    <w:p>
      <w:pPr>
        <w:pStyle w:val="BodyText"/>
      </w:pPr>
      <w:r>
        <w:t xml:space="preserve">Apple</w:t>
      </w:r>
    </w:p>
    <w:p>
      <w:pPr>
        <w:pStyle w:val="BodyText"/>
      </w:pPr>
      <w:r>
        <w:t xml:space="preserve">pCambia</w:t>
      </w:r>
    </w:p>
    <w:p>
      <w:pPr>
        <w:pStyle w:val="BodyText"/>
      </w:pPr>
      <w:r>
        <w:t xml:space="preserve">TRV</w:t>
      </w:r>
    </w:p>
    <w:p>
      <w:pPr>
        <w:pStyle w:val="BodyText"/>
      </w:pPr>
      <w:r>
        <w:t xml:space="preserve">2</w:t>
      </w:r>
    </w:p>
    <w:p>
      <w:pPr>
        <w:pStyle w:val="BodyText"/>
      </w:pPr>
      <w:r>
        <w:t xml:space="preserve">LB-1</w:t>
      </w:r>
    </w:p>
    <w:p>
      <w:pPr>
        <w:pStyle w:val="BodyText"/>
      </w:pPr>
      <w:r>
        <w:t xml:space="preserve">pCambia</w:t>
      </w:r>
    </w:p>
    <w:p>
      <w:pPr>
        <w:pStyle w:val="BodyText"/>
      </w:pPr>
      <w:r>
        <w:t xml:space="preserve">TRV</w:t>
      </w:r>
    </w:p>
    <w:p>
      <w:pPr>
        <w:pStyle w:val="BodyText"/>
      </w:pPr>
      <w:r>
        <w:t xml:space="preserve">2</w:t>
      </w:r>
    </w:p>
    <w:p>
      <w:pPr>
        <w:pStyle w:val="BodyText"/>
      </w:pPr>
      <w:r>
        <w:t xml:space="preserve">LB-2</w:t>
      </w:r>
    </w:p>
    <w:p>
      <w:pPr>
        <w:pStyle w:val="BodyText"/>
      </w:pPr>
      <w:r>
        <w:t xml:space="preserve">pCambia</w:t>
      </w:r>
    </w:p>
    <w:p>
      <w:pPr>
        <w:pStyle w:val="BodyText"/>
      </w:pPr>
      <w:r>
        <w:t xml:space="preserve">TRV</w:t>
      </w:r>
    </w:p>
    <w:p>
      <w:pPr>
        <w:pStyle w:val="BodyText"/>
      </w:pPr>
      <w:r>
        <w:t xml:space="preserve">2</w:t>
      </w:r>
    </w:p>
    <w:p>
      <w:pPr>
        <w:pStyle w:val="BodyText"/>
      </w:pPr>
      <w:r>
        <w:t xml:space="preserve">RB-1</w:t>
      </w:r>
    </w:p>
    <w:p>
      <w:pPr>
        <w:pStyle w:val="BodyText"/>
      </w:pPr>
      <w:r>
        <w:t xml:space="preserve">pCambia</w:t>
      </w:r>
    </w:p>
    <w:p>
      <w:pPr>
        <w:pStyle w:val="BodyText"/>
      </w:pPr>
      <w:r>
        <w:t xml:space="preserve">TRV</w:t>
      </w:r>
    </w:p>
    <w:p>
      <w:pPr>
        <w:pStyle w:val="BodyText"/>
      </w:pPr>
      <w:r>
        <w:t xml:space="preserve">2</w:t>
      </w:r>
    </w:p>
    <w:p>
      <w:pPr>
        <w:pStyle w:val="BodyText"/>
      </w:pPr>
      <w:r>
        <w:t xml:space="preserve">RB-2</w:t>
      </w:r>
    </w:p>
    <w:p>
      <w:pPr>
        <w:pStyle w:val="BodyText"/>
      </w:pPr>
      <w:r>
        <w:t xml:space="preserve">pCASS4</w:t>
      </w:r>
    </w:p>
    <w:p>
      <w:pPr>
        <w:pStyle w:val="BodyText"/>
      </w:pPr>
      <w:r>
        <w:t xml:space="preserve">BSMV</w:t>
      </w:r>
    </w:p>
    <w:p>
      <w:pPr>
        <w:pStyle w:val="BodyText"/>
      </w:pPr>
      <w:r>
        <w:t xml:space="preserve">Gamma</w:t>
      </w:r>
    </w:p>
    <w:p>
      <w:pPr>
        <w:pStyle w:val="BodyText"/>
      </w:pPr>
      <w:r>
        <w:t xml:space="preserve">LB-1</w:t>
      </w:r>
    </w:p>
    <w:p>
      <w:pPr>
        <w:pStyle w:val="BodyText"/>
      </w:pPr>
      <w:r>
        <w:t xml:space="preserve">pCASS4</w:t>
      </w:r>
    </w:p>
    <w:p>
      <w:pPr>
        <w:pStyle w:val="BodyText"/>
      </w:pPr>
      <w:r>
        <w:t xml:space="preserve">BSMV</w:t>
      </w:r>
    </w:p>
    <w:p>
      <w:pPr>
        <w:pStyle w:val="BodyText"/>
      </w:pPr>
      <w:r>
        <w:t xml:space="preserve">Gamma</w:t>
      </w:r>
    </w:p>
    <w:p>
      <w:pPr>
        <w:pStyle w:val="BodyText"/>
      </w:pPr>
      <w:r>
        <w:t xml:space="preserve">LB-2</w:t>
      </w:r>
    </w:p>
    <w:p>
      <w:pPr>
        <w:pStyle w:val="BodyText"/>
      </w:pPr>
      <w:r>
        <w:t xml:space="preserve">pCASS4</w:t>
      </w:r>
    </w:p>
    <w:p>
      <w:pPr>
        <w:pStyle w:val="BodyText"/>
      </w:pPr>
      <w:r>
        <w:t xml:space="preserve">BSMV</w:t>
      </w:r>
    </w:p>
    <w:p>
      <w:pPr>
        <w:pStyle w:val="BodyText"/>
      </w:pPr>
      <w:r>
        <w:t xml:space="preserve">Gamma</w:t>
      </w:r>
    </w:p>
    <w:p>
      <w:pPr>
        <w:pStyle w:val="BodyText"/>
      </w:pPr>
      <w:r>
        <w:t xml:space="preserve">RB-1</w:t>
      </w:r>
    </w:p>
    <w:p>
      <w:pPr>
        <w:pStyle w:val="BodyText"/>
      </w:pPr>
      <w:r>
        <w:t xml:space="preserve">pCASS4</w:t>
      </w:r>
    </w:p>
    <w:p>
      <w:pPr>
        <w:pStyle w:val="BodyText"/>
      </w:pPr>
      <w:r>
        <w:t xml:space="preserve">BSMV</w:t>
      </w:r>
    </w:p>
    <w:p>
      <w:pPr>
        <w:pStyle w:val="BodyText"/>
      </w:pPr>
      <w:r>
        <w:t xml:space="preserve">Gamma</w:t>
      </w:r>
    </w:p>
    <w:p>
      <w:pPr>
        <w:pStyle w:val="BodyText"/>
      </w:pPr>
      <w:r>
        <w:t xml:space="preserve">RB-2</w:t>
      </w:r>
    </w:p>
    <w:p>
      <w:pPr>
        <w:pStyle w:val="BodyText"/>
      </w:pPr>
      <w:r>
        <w:t xml:space="preserve">pCambia</w:t>
      </w:r>
    </w:p>
    <w:p>
      <w:pPr>
        <w:pStyle w:val="BodyText"/>
      </w:pPr>
      <w:r>
        <w:t xml:space="preserve">TRV</w:t>
      </w:r>
    </w:p>
    <w:p>
      <w:pPr>
        <w:pStyle w:val="BodyText"/>
      </w:pPr>
      <w:r>
        <w:t xml:space="preserve">2</w:t>
      </w:r>
    </w:p>
    <w:p>
      <w:pPr>
        <w:pStyle w:val="BodyText"/>
      </w:pPr>
      <w:r>
        <w:t xml:space="preserve">PDS</w:t>
      </w:r>
    </w:p>
    <w:p>
      <w:pPr>
        <w:pStyle w:val="BodyText"/>
      </w:pPr>
      <w:r>
        <w:t xml:space="preserve">Isoleucine</w:t>
      </w:r>
    </w:p>
    <w:p>
      <w:pPr>
        <w:pStyle w:val="BodyText"/>
      </w:pPr>
      <w:r>
        <w:t xml:space="preserve">pCambia</w:t>
      </w:r>
    </w:p>
    <w:p>
      <w:pPr>
        <w:pStyle w:val="BodyText"/>
      </w:pPr>
      <w:r>
        <w:t xml:space="preserve">TRV</w:t>
      </w:r>
    </w:p>
    <w:p>
      <w:pPr>
        <w:pStyle w:val="BodyText"/>
      </w:pPr>
      <w:r>
        <w:t xml:space="preserve">2</w:t>
      </w:r>
    </w:p>
    <w:p>
      <w:pPr>
        <w:pStyle w:val="BodyText"/>
      </w:pPr>
      <w:r>
        <w:t xml:space="preserve">PDS</w:t>
      </w:r>
    </w:p>
    <w:p>
      <w:pPr>
        <w:pStyle w:val="BodyText"/>
      </w:pPr>
      <w:r>
        <w:t xml:space="preserve">pCASS4</w:t>
      </w:r>
    </w:p>
    <w:p>
      <w:pPr>
        <w:pStyle w:val="BodyText"/>
      </w:pPr>
      <w:r>
        <w:t xml:space="preserve">BSMV</w:t>
      </w:r>
    </w:p>
    <w:p>
      <w:pPr>
        <w:pStyle w:val="BodyText"/>
      </w:pPr>
      <w:r>
        <w:t xml:space="preserve">Gamma</w:t>
      </w:r>
    </w:p>
    <w:p>
      <w:pPr>
        <w:pStyle w:val="BodyText"/>
      </w:pPr>
      <w:r>
        <w:t xml:space="preserve">PDS</w:t>
      </w:r>
    </w:p>
    <w:p>
      <w:pPr>
        <w:pStyle w:val="BodyText"/>
      </w:pPr>
      <w:r>
        <w:t xml:space="preserve">Isoleucine</w:t>
      </w:r>
    </w:p>
    <w:p>
      <w:pPr>
        <w:pStyle w:val="BodyText"/>
      </w:pPr>
      <w:r>
        <w:t xml:space="preserve">pCASS4</w:t>
      </w:r>
    </w:p>
    <w:p>
      <w:pPr>
        <w:pStyle w:val="BodyText"/>
      </w:pPr>
      <w:r>
        <w:t xml:space="preserve">BSMV</w:t>
      </w:r>
    </w:p>
    <w:p>
      <w:pPr>
        <w:pStyle w:val="BodyText"/>
      </w:pPr>
      <w:r>
        <w:t xml:space="preserve">Gamma</w:t>
      </w:r>
    </w:p>
    <w:p>
      <w:pPr>
        <w:pStyle w:val="BodyText"/>
      </w:pPr>
      <w:r>
        <w:t xml:space="preserve">PDS</w:t>
      </w:r>
    </w:p>
    <w:p>
      <w:pPr>
        <w:pStyle w:val="BodyText"/>
      </w:pPr>
      <w:r>
        <w:t xml:space="preserve">In order to facilitate the construction of new gRNAs into the virus genome, I constructed a gRNA cassette that contained a BaeI restriction site flanked by a specific sub-genomic promoter (sgPRO) and the conserved crisprRNA part of the gRNA (crRNA).Hence ligation is carried out by digesting the complete vector with BaeI and ligating a short dsDNA oligo with compatible sticky ends. The Pea Early Browning Virus (PEBV) sgPRO promotor was inserted into subgenomic partite 2 to construct the Tobacco Rattle Virus (TRV) cassette and the minimal</w:t>
      </w:r>
      <w:r>
        <w:t xml:space="preserve"> </w:t>
      </w:r>
      <m:oMath>
        <m:r>
          <m:t>γ</m:t>
        </m:r>
      </m:oMath>
      <w:r>
        <w:t xml:space="preserve">BSMV sgPRO promotor was inserted into the Barley Stripe Mosaic Virus (BSMV) construct. In both cases, the gRNA cassette was introduced to one of the viruse’s sub-genomes. The TRV and BSMV sub-genomes were then clone separately into the pCAMBIA and pCASS4 binary vectors respectively (Figure</w:t>
      </w:r>
      <w:r>
        <w:t xml:space="preserve"> </w:t>
      </w:r>
      <w:r>
        <w:t xml:space="preserve">).</w:t>
      </w:r>
    </w:p>
    <w:p>
      <w:pPr>
        <w:pStyle w:val="CaptionedFigure"/>
      </w:pPr>
      <w:r>
        <w:drawing>
          <wp:inline>
            <wp:extent cx="5334000" cy="3510383"/>
            <wp:effectExtent b="0" l="0" r="0" t="0"/>
            <wp:docPr descr="Viral constructs.  Fast cloning cassette for guidRNAs. sgPRO - sub-genomic promoter. crRNA - conserved part of CRISPR guidRNA.  TRV two sub-genomes constructs.  BSMV three sub-genomes constructs. (Figures were adjusted from Yuan et al., 2011)" title="" id="111" name="Picture"/>
            <a:graphic>
              <a:graphicData uri="http://schemas.openxmlformats.org/drawingml/2006/picture">
                <pic:pic>
                  <pic:nvPicPr>
                    <pic:cNvPr descr="VIGE_vectors.png" id="112" name="Picture"/>
                    <pic:cNvPicPr>
                      <a:picLocks noChangeArrowheads="1" noChangeAspect="1"/>
                    </pic:cNvPicPr>
                  </pic:nvPicPr>
                  <pic:blipFill>
                    <a:blip r:embed="rId110"/>
                    <a:stretch>
                      <a:fillRect/>
                    </a:stretch>
                  </pic:blipFill>
                  <pic:spPr bwMode="auto">
                    <a:xfrm>
                      <a:off x="0" y="0"/>
                      <a:ext cx="5334000" cy="3510383"/>
                    </a:xfrm>
                    <a:prstGeom prst="rect">
                      <a:avLst/>
                    </a:prstGeom>
                    <a:noFill/>
                    <a:ln w="9525">
                      <a:noFill/>
                      <a:headEnd/>
                      <a:tailEnd/>
                    </a:ln>
                  </pic:spPr>
                </pic:pic>
              </a:graphicData>
            </a:graphic>
          </wp:inline>
        </w:drawing>
      </w:r>
    </w:p>
    <w:p>
      <w:pPr>
        <w:pStyle w:val="ImageCaption"/>
      </w:pPr>
      <w:r>
        <w:t xml:space="preserve">Viral constructs.</w:t>
      </w:r>
      <w:r>
        <w:t xml:space="preserve"> </w:t>
      </w:r>
      <w:r>
        <w:t xml:space="preserve"> </w:t>
      </w:r>
      <w:r>
        <w:t xml:space="preserve">Fast cloning cassette for guidRNAs. sgPRO - sub-genomic promoter. crRNA - conserved part of CRISPR guidRNA.</w:t>
      </w:r>
      <w:r>
        <w:t xml:space="preserve"> </w:t>
      </w:r>
      <w:r>
        <w:t xml:space="preserve"> </w:t>
      </w:r>
      <w:r>
        <w:t xml:space="preserve">TRV two sub-genomes constructs.</w:t>
      </w:r>
      <w:r>
        <w:t xml:space="preserve"> </w:t>
      </w:r>
      <w:r>
        <w:t xml:space="preserve"> </w:t>
      </w:r>
      <w:r>
        <w:t xml:space="preserve">BSMV three sub-genomes constructs. (Figures were adjusted from Yuan et al., 2011)</w:t>
      </w:r>
    </w:p>
    <w:bookmarkEnd w:id="113"/>
    <w:bookmarkStart w:id="120" w:name="generating-of-cas9-oe-poplar-plant"/>
    <w:p>
      <w:pPr>
        <w:pStyle w:val="Heading3"/>
      </w:pPr>
      <w:r>
        <w:rPr>
          <w:rStyle w:val="SectionNumber"/>
        </w:rPr>
        <w:t xml:space="preserve">5.1.2</w:t>
      </w:r>
      <w:r>
        <w:tab/>
      </w:r>
      <w:r>
        <w:t xml:space="preserve">Generating of Cas9-OE poplar plant</w:t>
      </w:r>
    </w:p>
    <w:p>
      <w:pPr>
        <w:pStyle w:val="FirstParagraph"/>
      </w:pPr>
      <w:r>
        <w:t xml:space="preserve">For the experiments with PopAT poplar plants, plants were generated using tissue culture (Figure</w:t>
      </w:r>
      <w:r>
        <w:t xml:space="preserve"> </w:t>
      </w:r>
      <w:r>
        <w:t xml:space="preserve">).</w:t>
      </w:r>
    </w:p>
    <w:p>
      <w:pPr>
        <w:pStyle w:val="CaptionedFigure"/>
      </w:pPr>
      <w:r>
        <w:drawing>
          <wp:inline>
            <wp:extent cx="5334000" cy="1869000"/>
            <wp:effectExtent b="0" l="0" r="0" t="0"/>
            <wp:docPr descr="Sterile Populus alba x tremula A: Whole plant, B: Leaves with vertical incision, C: Shoots" title="" id="115" name="Picture"/>
            <a:graphic>
              <a:graphicData uri="http://schemas.openxmlformats.org/drawingml/2006/picture">
                <pic:pic>
                  <pic:nvPicPr>
                    <pic:cNvPr descr="PopAT-regeneration.png" id="116" name="Picture"/>
                    <pic:cNvPicPr>
                      <a:picLocks noChangeArrowheads="1" noChangeAspect="1"/>
                    </pic:cNvPicPr>
                  </pic:nvPicPr>
                  <pic:blipFill>
                    <a:blip r:embed="rId114"/>
                    <a:stretch>
                      <a:fillRect/>
                    </a:stretch>
                  </pic:blipFill>
                  <pic:spPr bwMode="auto">
                    <a:xfrm>
                      <a:off x="0" y="0"/>
                      <a:ext cx="5334000" cy="1869000"/>
                    </a:xfrm>
                    <a:prstGeom prst="rect">
                      <a:avLst/>
                    </a:prstGeom>
                    <a:noFill/>
                    <a:ln w="9525">
                      <a:noFill/>
                      <a:headEnd/>
                      <a:tailEnd/>
                    </a:ln>
                  </pic:spPr>
                </pic:pic>
              </a:graphicData>
            </a:graphic>
          </wp:inline>
        </w:drawing>
      </w:r>
    </w:p>
    <w:p>
      <w:pPr>
        <w:pStyle w:val="ImageCaption"/>
      </w:pPr>
      <w:r>
        <w:t xml:space="preserve">Sterile Populus alba x tremula A: Whole plant, B: Leaves with vertical incision, C: Shoots</w:t>
      </w:r>
    </w:p>
    <w:p>
      <w:pPr>
        <w:pStyle w:val="BodyText"/>
      </w:pPr>
      <w:r>
        <w:t xml:space="preserve">PopAT were transformed in order to generate Cas9-OE poplar plants for implementing VIGE. Many attempts were made however, only one reached a final transformant validation (Figure</w:t>
      </w:r>
      <w:r>
        <w:t xml:space="preserve"> </w:t>
      </w:r>
      <w:r>
        <w:t xml:space="preserve">).</w:t>
      </w:r>
    </w:p>
    <w:p>
      <w:pPr>
        <w:pStyle w:val="CaptionedFigure"/>
      </w:pPr>
      <w:r>
        <w:drawing>
          <wp:inline>
            <wp:extent cx="5334000" cy="5034186"/>
            <wp:effectExtent b="0" l="0" r="0" t="0"/>
            <wp:docPr descr="Regenerated PopAT shoots after infection with agrobacterium with T-DNA cassette containing Cas9 gene and kanamicin resistance (npt2). The shoots were grown on medium with kanamicin for the selection of non-transformant regenerates are expected to bleach and die as a results of the exposure to kanamicin. T2 and T3 are susceptible to kanamycin, T4 is partially susceptible and T1 is unaffected" title="" id="118" name="Picture"/>
            <a:graphic>
              <a:graphicData uri="http://schemas.openxmlformats.org/drawingml/2006/picture">
                <pic:pic>
                  <pic:nvPicPr>
                    <pic:cNvPr descr="T1-4.jpg" id="119" name="Picture"/>
                    <pic:cNvPicPr>
                      <a:picLocks noChangeArrowheads="1" noChangeAspect="1"/>
                    </pic:cNvPicPr>
                  </pic:nvPicPr>
                  <pic:blipFill>
                    <a:blip r:embed="rId117"/>
                    <a:stretch>
                      <a:fillRect/>
                    </a:stretch>
                  </pic:blipFill>
                  <pic:spPr bwMode="auto">
                    <a:xfrm>
                      <a:off x="0" y="0"/>
                      <a:ext cx="5334000" cy="5034186"/>
                    </a:xfrm>
                    <a:prstGeom prst="rect">
                      <a:avLst/>
                    </a:prstGeom>
                    <a:noFill/>
                    <a:ln w="9525">
                      <a:noFill/>
                      <a:headEnd/>
                      <a:tailEnd/>
                    </a:ln>
                  </pic:spPr>
                </pic:pic>
              </a:graphicData>
            </a:graphic>
          </wp:inline>
        </w:drawing>
      </w:r>
    </w:p>
    <w:p>
      <w:pPr>
        <w:pStyle w:val="ImageCaption"/>
      </w:pPr>
      <w:r>
        <w:t xml:space="preserve">Regenerated PopAT shoots after infection with agrobacterium with T-DNA cassette containing Cas9 gene and kanamicin resistance (npt2). The shoots were grown on medium with kanamicin for the selection of non-transformant regenerates are expected to bleach and die as a results of the exposure to kanamicin. T2 and T3 are susceptible to kanamycin, T4 is partially susceptible and T1 is unaffected</w:t>
      </w:r>
    </w:p>
    <w:p>
      <w:pPr>
        <w:pStyle w:val="BodyText"/>
      </w:pPr>
      <w:r>
        <w:t xml:space="preserve">DNA was isolated from these shoots and PCR was performed with primers from the T-DNA in order to validate transformation however non were positive.</w:t>
      </w:r>
    </w:p>
    <w:bookmarkEnd w:id="120"/>
    <w:bookmarkStart w:id="136" w:name="X53310389cfa56686753c0a042ac3dd0c6206cd1"/>
    <w:p>
      <w:pPr>
        <w:pStyle w:val="Heading3"/>
      </w:pPr>
      <w:r>
        <w:rPr>
          <w:rStyle w:val="SectionNumber"/>
        </w:rPr>
        <w:t xml:space="preserve">5.1.3</w:t>
      </w:r>
      <w:r>
        <w:tab/>
      </w:r>
      <w:r>
        <w:t xml:space="preserve">Infecting Cas9-OE poplar and Cas9-OE apples with GM-vector</w:t>
      </w:r>
    </w:p>
    <w:p>
      <w:pPr>
        <w:pStyle w:val="FirstParagraph"/>
      </w:pPr>
      <w:r>
        <w:t xml:space="preserve">For the apple experiments, two lines containing Cas9-OE plantlets - #166, #177 were used which were transformed with</w:t>
      </w:r>
      <w:r>
        <w:t xml:space="preserve"> </w:t>
      </w:r>
      <w:r>
        <w:rPr>
          <w:bCs/>
          <w:b/>
        </w:rPr>
        <w:t xml:space="preserve">pK7WGF2,0::hCas9</w:t>
      </w:r>
      <w:r>
        <w:t xml:space="preserve"> </w:t>
      </w:r>
      <w:r>
        <w:t xml:space="preserve">(Figure</w:t>
      </w:r>
      <w:r>
        <w:t xml:space="preserve"> </w:t>
      </w:r>
      <w:r>
        <w:t xml:space="preserve">).</w:t>
      </w:r>
    </w:p>
    <w:p>
      <w:pPr>
        <w:pStyle w:val="CaptionedFigure"/>
      </w:pPr>
      <w:r>
        <w:drawing>
          <wp:inline>
            <wp:extent cx="5334000" cy="2712712"/>
            <wp:effectExtent b="0" l="0" r="0" t="0"/>
            <wp:docPr descr=" Map of the T-DNA vector  One of the plants that was reproduced from the #167 line post infection" title="" id="122" name="Picture"/>
            <a:graphic>
              <a:graphicData uri="http://schemas.openxmlformats.org/drawingml/2006/picture">
                <pic:pic>
                  <pic:nvPicPr>
                    <pic:cNvPr descr="Flaishmans_apples.png" id="123" name="Picture"/>
                    <pic:cNvPicPr>
                      <a:picLocks noChangeArrowheads="1" noChangeAspect="1"/>
                    </pic:cNvPicPr>
                  </pic:nvPicPr>
                  <pic:blipFill>
                    <a:blip r:embed="rId121"/>
                    <a:stretch>
                      <a:fillRect/>
                    </a:stretch>
                  </pic:blipFill>
                  <pic:spPr bwMode="auto">
                    <a:xfrm>
                      <a:off x="0" y="0"/>
                      <a:ext cx="5334000" cy="2712712"/>
                    </a:xfrm>
                    <a:prstGeom prst="rect">
                      <a:avLst/>
                    </a:prstGeom>
                    <a:noFill/>
                    <a:ln w="9525">
                      <a:noFill/>
                      <a:headEnd/>
                      <a:tailEnd/>
                    </a:ln>
                  </pic:spPr>
                </pic:pic>
              </a:graphicData>
            </a:graphic>
          </wp:inline>
        </w:drawing>
      </w:r>
    </w:p>
    <w:p>
      <w:pPr>
        <w:pStyle w:val="ImageCaption"/>
      </w:pPr>
      <w:r>
        <w:t xml:space="preserve"> </w:t>
      </w:r>
      <w:r>
        <w:t xml:space="preserve">Map of the T-DNA vector</w:t>
      </w:r>
      <w:r>
        <w:t xml:space="preserve"> </w:t>
      </w:r>
      <w:r>
        <w:t xml:space="preserve"> </w:t>
      </w:r>
      <w:r>
        <w:t xml:space="preserve">One of the plants that was reproduced from the #167 line post infection</w:t>
      </w:r>
    </w:p>
    <w:p>
      <w:pPr>
        <w:pStyle w:val="BodyText"/>
      </w:pPr>
      <w:r>
        <w:t xml:space="preserve">In this experiment, in addition to applying VIGE to apples, another goal was to delete the T-DNA cassette from the genome by introducing double strand breaks at both borders. Two types of viruses were constructed: TRV and BSMV, each of them harbored guides to four different targets in the borders of the T-DNA cassette (Figure</w:t>
      </w:r>
      <w:r>
        <w:t xml:space="preserve"> </w:t>
      </w:r>
      <w:r>
        <w:t xml:space="preserve">).</w:t>
      </w:r>
    </w:p>
    <w:p>
      <w:pPr>
        <w:pStyle w:val="CaptionedFigure"/>
      </w:pPr>
      <w:r>
        <w:drawing>
          <wp:inline>
            <wp:extent cx="5334000" cy="508396"/>
            <wp:effectExtent b="0" l="0" r="0" t="0"/>
            <wp:docPr descr="Map of binary plasmid used in transgenic apple lines #166 and #167. Green squares - T-DNA borders, arrow heads - targets for viral guide-RNAs, RB - right border, LB - left border." title="" id="125" name="Picture"/>
            <a:graphic>
              <a:graphicData uri="http://schemas.openxmlformats.org/drawingml/2006/picture">
                <pic:pic>
                  <pic:nvPicPr>
                    <pic:cNvPr descr="Cassette_map.png" id="126" name="Picture"/>
                    <pic:cNvPicPr>
                      <a:picLocks noChangeArrowheads="1" noChangeAspect="1"/>
                    </pic:cNvPicPr>
                  </pic:nvPicPr>
                  <pic:blipFill>
                    <a:blip r:embed="rId124"/>
                    <a:stretch>
                      <a:fillRect/>
                    </a:stretch>
                  </pic:blipFill>
                  <pic:spPr bwMode="auto">
                    <a:xfrm>
                      <a:off x="0" y="0"/>
                      <a:ext cx="5334000" cy="508396"/>
                    </a:xfrm>
                    <a:prstGeom prst="rect">
                      <a:avLst/>
                    </a:prstGeom>
                    <a:noFill/>
                    <a:ln w="9525">
                      <a:noFill/>
                      <a:headEnd/>
                      <a:tailEnd/>
                    </a:ln>
                  </pic:spPr>
                </pic:pic>
              </a:graphicData>
            </a:graphic>
          </wp:inline>
        </w:drawing>
      </w:r>
    </w:p>
    <w:p>
      <w:pPr>
        <w:pStyle w:val="ImageCaption"/>
      </w:pPr>
      <w:r>
        <w:t xml:space="preserve">Map of binary plasmid used in transgenic apple lines #166 and #167. Green squares - T-DNA borders, arrow heads - targets for viral guide-RNAs, RB - right border, LB - left border.</w:t>
      </w:r>
    </w:p>
    <w:p>
      <w:pPr>
        <w:pStyle w:val="BodyText"/>
      </w:pPr>
      <w:r>
        <w:t xml:space="preserve">The viruses were agroinfiltrated into in</w:t>
      </w:r>
      <w:r>
        <w:t xml:space="preserve"> </w:t>
      </w:r>
      <w:r>
        <w:rPr>
          <w:iCs/>
          <w:i/>
        </w:rPr>
        <w:t xml:space="preserve">N.benthamiana</w:t>
      </w:r>
      <w:r>
        <w:t xml:space="preserve"> </w:t>
      </w:r>
      <w:r>
        <w:t xml:space="preserve">for propagation of the plasmids. Systemic infection of the viruses was confirmed in un-infected</w:t>
      </w:r>
      <w:r>
        <w:t xml:space="preserve"> </w:t>
      </w:r>
      <w:r>
        <w:rPr>
          <w:iCs/>
          <w:i/>
        </w:rPr>
        <w:t xml:space="preserve">N.benthamiana</w:t>
      </w:r>
      <w:r>
        <w:t xml:space="preserve"> </w:t>
      </w:r>
      <w:r>
        <w:t xml:space="preserve">leaves. Two BSMV and four TRV viruses infected leaves were obtained (Table</w:t>
      </w:r>
      <w:r>
        <w:t xml:space="preserve"> </w:t>
      </w:r>
      <w:r>
        <w:t xml:space="preserve">). 24 plantlets of the apple transgenic lines #166 and #167 were infected but only 18 survived.</w:t>
      </w:r>
    </w:p>
    <w:p>
      <w:pPr>
        <w:pStyle w:val="BodyText"/>
      </w:pPr>
      <w:r>
        <w:t xml:space="preserve">Viral infection of apple plantlets</w:t>
      </w:r>
    </w:p>
    <w:p>
      <w:pPr>
        <w:pStyle w:val="BodyText"/>
      </w:pPr>
      <w:r>
        <w:t xml:space="preserve">Treatment_number</w:t>
      </w:r>
    </w:p>
    <w:p>
      <w:pPr>
        <w:pStyle w:val="BodyText"/>
      </w:pPr>
      <w:r>
        <w:t xml:space="preserve">Virus</w:t>
      </w:r>
    </w:p>
    <w:p>
      <w:pPr>
        <w:pStyle w:val="BodyText"/>
      </w:pPr>
      <w:r>
        <w:t xml:space="preserve">Target</w:t>
      </w:r>
    </w:p>
    <w:p>
      <w:pPr>
        <w:pStyle w:val="BodyText"/>
      </w:pPr>
      <w:r>
        <w:t xml:space="preserve">Plantlets_infected</w:t>
      </w:r>
    </w:p>
    <w:p>
      <w:pPr>
        <w:pStyle w:val="BodyText"/>
      </w:pPr>
      <w:r>
        <w:t xml:space="preserve">Plantlets_survived</w:t>
      </w:r>
    </w:p>
    <w:p>
      <w:pPr>
        <w:pStyle w:val="BodyText"/>
      </w:pPr>
      <w:r>
        <w:t xml:space="preserve">1</w:t>
      </w:r>
    </w:p>
    <w:p>
      <w:pPr>
        <w:pStyle w:val="BodyText"/>
      </w:pPr>
      <w:r>
        <w:t xml:space="preserve">TRV</w:t>
      </w:r>
    </w:p>
    <w:p>
      <w:pPr>
        <w:pStyle w:val="BodyText"/>
      </w:pPr>
      <w:r>
        <w:t xml:space="preserve">LB1</w:t>
      </w:r>
    </w:p>
    <w:p>
      <w:pPr>
        <w:pStyle w:val="BodyText"/>
      </w:pPr>
      <w:r>
        <w:t xml:space="preserve">4</w:t>
      </w:r>
    </w:p>
    <w:p>
      <w:pPr>
        <w:pStyle w:val="BodyText"/>
      </w:pPr>
      <w:r>
        <w:t xml:space="preserve">3</w:t>
      </w:r>
    </w:p>
    <w:p>
      <w:pPr>
        <w:pStyle w:val="BodyText"/>
      </w:pPr>
      <w:r>
        <w:t xml:space="preserve">2</w:t>
      </w:r>
    </w:p>
    <w:p>
      <w:pPr>
        <w:pStyle w:val="BodyText"/>
      </w:pPr>
      <w:r>
        <w:t xml:space="preserve">TRV</w:t>
      </w:r>
    </w:p>
    <w:p>
      <w:pPr>
        <w:pStyle w:val="BodyText"/>
      </w:pPr>
      <w:r>
        <w:t xml:space="preserve">LB2</w:t>
      </w:r>
    </w:p>
    <w:p>
      <w:pPr>
        <w:pStyle w:val="BodyText"/>
      </w:pPr>
      <w:r>
        <w:t xml:space="preserve">4</w:t>
      </w:r>
    </w:p>
    <w:p>
      <w:pPr>
        <w:pStyle w:val="BodyText"/>
      </w:pPr>
      <w:r>
        <w:t xml:space="preserve">4</w:t>
      </w:r>
    </w:p>
    <w:p>
      <w:pPr>
        <w:pStyle w:val="BodyText"/>
      </w:pPr>
      <w:r>
        <w:t xml:space="preserve">3</w:t>
      </w:r>
    </w:p>
    <w:p>
      <w:pPr>
        <w:pStyle w:val="BodyText"/>
      </w:pPr>
      <w:r>
        <w:t xml:space="preserve">BSMV</w:t>
      </w:r>
    </w:p>
    <w:p>
      <w:pPr>
        <w:pStyle w:val="BodyText"/>
      </w:pPr>
      <w:r>
        <w:t xml:space="preserve">LB1</w:t>
      </w:r>
    </w:p>
    <w:p>
      <w:pPr>
        <w:pStyle w:val="BodyText"/>
      </w:pPr>
      <w:r>
        <w:t xml:space="preserve">4</w:t>
      </w:r>
    </w:p>
    <w:p>
      <w:pPr>
        <w:pStyle w:val="BodyText"/>
      </w:pPr>
      <w:r>
        <w:t xml:space="preserve">4</w:t>
      </w:r>
    </w:p>
    <w:p>
      <w:pPr>
        <w:pStyle w:val="BodyText"/>
      </w:pPr>
      <w:r>
        <w:t xml:space="preserve">4</w:t>
      </w:r>
    </w:p>
    <w:p>
      <w:pPr>
        <w:pStyle w:val="BodyText"/>
      </w:pPr>
      <w:r>
        <w:t xml:space="preserve">TRV</w:t>
      </w:r>
    </w:p>
    <w:p>
      <w:pPr>
        <w:pStyle w:val="BodyText"/>
      </w:pPr>
      <w:r>
        <w:t xml:space="preserve">RB2</w:t>
      </w:r>
    </w:p>
    <w:p>
      <w:pPr>
        <w:pStyle w:val="BodyText"/>
      </w:pPr>
      <w:r>
        <w:t xml:space="preserve">4</w:t>
      </w:r>
    </w:p>
    <w:p>
      <w:pPr>
        <w:pStyle w:val="BodyText"/>
      </w:pPr>
      <w:r>
        <w:t xml:space="preserve">3</w:t>
      </w:r>
    </w:p>
    <w:p>
      <w:pPr>
        <w:pStyle w:val="BodyText"/>
      </w:pPr>
      <w:r>
        <w:t xml:space="preserve">5</w:t>
      </w:r>
    </w:p>
    <w:p>
      <w:pPr>
        <w:pStyle w:val="BodyText"/>
      </w:pPr>
      <w:r>
        <w:t xml:space="preserve">TRV</w:t>
      </w:r>
    </w:p>
    <w:p>
      <w:pPr>
        <w:pStyle w:val="BodyText"/>
      </w:pPr>
      <w:r>
        <w:t xml:space="preserve">RB1</w:t>
      </w:r>
    </w:p>
    <w:p>
      <w:pPr>
        <w:pStyle w:val="BodyText"/>
      </w:pPr>
      <w:r>
        <w:t xml:space="preserve">4</w:t>
      </w:r>
    </w:p>
    <w:p>
      <w:pPr>
        <w:pStyle w:val="BodyText"/>
      </w:pPr>
      <w:r>
        <w:t xml:space="preserve">3</w:t>
      </w:r>
    </w:p>
    <w:p>
      <w:pPr>
        <w:pStyle w:val="BodyText"/>
      </w:pPr>
      <w:r>
        <w:t xml:space="preserve">6</w:t>
      </w:r>
    </w:p>
    <w:p>
      <w:pPr>
        <w:pStyle w:val="BodyText"/>
      </w:pPr>
      <w:r>
        <w:t xml:space="preserve">BSMV</w:t>
      </w:r>
    </w:p>
    <w:p>
      <w:pPr>
        <w:pStyle w:val="BodyText"/>
      </w:pPr>
      <w:r>
        <w:t xml:space="preserve">RB1</w:t>
      </w:r>
    </w:p>
    <w:p>
      <w:pPr>
        <w:pStyle w:val="BodyText"/>
      </w:pPr>
      <w:r>
        <w:t xml:space="preserve">4</w:t>
      </w:r>
    </w:p>
    <w:p>
      <w:pPr>
        <w:pStyle w:val="BodyText"/>
      </w:pPr>
      <w:r>
        <w:t xml:space="preserve">1</w:t>
      </w:r>
    </w:p>
    <w:p>
      <w:pPr>
        <w:pStyle w:val="BodyText"/>
      </w:pPr>
      <w:r>
        <w:t xml:space="preserve">7</w:t>
      </w:r>
    </w:p>
    <w:p>
      <w:pPr>
        <w:pStyle w:val="BodyText"/>
      </w:pPr>
      <w:r>
        <w:t xml:space="preserve">Negative control</w:t>
      </w:r>
    </w:p>
    <w:p>
      <w:pPr>
        <w:numPr>
          <w:ilvl w:val="0"/>
          <w:numId w:val="1010"/>
        </w:numPr>
        <w:pStyle w:val="Compact"/>
      </w:pPr>
      <w:r>
        <w:t xml:space="preserve">4</w:t>
      </w:r>
    </w:p>
    <w:p>
      <w:pPr>
        <w:numPr>
          <w:ilvl w:val="0"/>
          <w:numId w:val="1000"/>
        </w:numPr>
        <w:pStyle w:val="Compact"/>
      </w:pPr>
      <w:r>
        <w:t xml:space="preserve">4</w:t>
      </w:r>
    </w:p>
    <w:p>
      <w:pPr>
        <w:pStyle w:val="FirstParagraph"/>
      </w:pPr>
      <w:r>
        <w:t xml:space="preserve">Leaves that emerged after the infection were examined for the presence of the viruses by PCR. Three plantlets were TRV positive and two BSMV positive (Figure</w:t>
      </w:r>
      <w:r>
        <w:t xml:space="preserve"> </w:t>
      </w:r>
      <w:r>
        <w:t xml:space="preserve">).</w:t>
      </w:r>
    </w:p>
    <w:p>
      <w:pPr>
        <w:pStyle w:val="CaptionedFigure"/>
      </w:pPr>
      <w:r>
        <w:drawing>
          <wp:inline>
            <wp:extent cx="5334000" cy="4016502"/>
            <wp:effectExtent b="0" l="0" r="0" t="0"/>
            <wp:docPr descr="PCR on DNA extracted from infected leaves of apple plantlets with virus specific primers. Upper gel - TRV, Lower gel - BSMV. ‘+’ - plasmid positive control. 166 and 167 - apple transgenic lines." title="" id="128" name="Picture"/>
            <a:graphic>
              <a:graphicData uri="http://schemas.openxmlformats.org/drawingml/2006/picture">
                <pic:pic>
                  <pic:nvPicPr>
                    <pic:cNvPr descr="Apples_infection_validation.jpg" id="129" name="Picture"/>
                    <pic:cNvPicPr>
                      <a:picLocks noChangeArrowheads="1" noChangeAspect="1"/>
                    </pic:cNvPicPr>
                  </pic:nvPicPr>
                  <pic:blipFill>
                    <a:blip r:embed="rId127"/>
                    <a:stretch>
                      <a:fillRect/>
                    </a:stretch>
                  </pic:blipFill>
                  <pic:spPr bwMode="auto">
                    <a:xfrm>
                      <a:off x="0" y="0"/>
                      <a:ext cx="5334000" cy="4016502"/>
                    </a:xfrm>
                    <a:prstGeom prst="rect">
                      <a:avLst/>
                    </a:prstGeom>
                    <a:noFill/>
                    <a:ln w="9525">
                      <a:noFill/>
                      <a:headEnd/>
                      <a:tailEnd/>
                    </a:ln>
                  </pic:spPr>
                </pic:pic>
              </a:graphicData>
            </a:graphic>
          </wp:inline>
        </w:drawing>
      </w:r>
    </w:p>
    <w:p>
      <w:pPr>
        <w:pStyle w:val="ImageCaption"/>
      </w:pPr>
      <w:r>
        <w:t xml:space="preserve">PCR on DNA extracted from infected leaves of apple plantlets with virus specific primers. Upper gel - TRV, Lower gel - BSMV.</w:t>
      </w:r>
      <w:r>
        <w:t xml:space="preserve"> </w:t>
      </w:r>
      <w:r>
        <w:t xml:space="preserve">‘</w:t>
      </w:r>
      <w:r>
        <w:t xml:space="preserve">+</w:t>
      </w:r>
      <w:r>
        <w:t xml:space="preserve">’</w:t>
      </w:r>
      <w:r>
        <w:t xml:space="preserve"> </w:t>
      </w:r>
      <w:r>
        <w:t xml:space="preserve">- plasmid positive control. 166 and 167 - apple transgenic lines.</w:t>
      </w:r>
    </w:p>
    <w:p>
      <w:pPr>
        <w:pStyle w:val="BodyText"/>
      </w:pPr>
      <w:r>
        <w:t xml:space="preserve">Bands at the length of the positive control indicated viral infection. Sample 2.166.1 was infected with TRV, but both TRV and BSMV infection was observed. Sample 3.167.2 was infected with BSMV, but showed TRV infection whereas samples 5.166.1 and 5.166.2 shoed the opposite. Since some of the plantlets showed un-expected virus infection (TRV instead of BSMV), probably due to cross infection or contamination, all the potential edited targets were analyzed by PCR followed by sequencing. In one of the plants, which was infected with TRV, harboring the LB2-gRNA, a doubled chromatogram starting around the PAM site of the LB2 target was observed (Figure</w:t>
      </w:r>
      <w:r>
        <w:t xml:space="preserve"> </w:t>
      </w:r>
      <w:r>
        <w:t xml:space="preserve">).</w:t>
      </w:r>
    </w:p>
    <w:p>
      <w:pPr>
        <w:pStyle w:val="CaptionedFigure"/>
      </w:pPr>
      <w:r>
        <w:drawing>
          <wp:inline>
            <wp:extent cx="5334000" cy="1783556"/>
            <wp:effectExtent b="0" l="0" r="0" t="0"/>
            <wp:docPr descr="Sequence of the LB2 region in infected apple plants. Upper chromatogram - sequence of LB2 target in plant infected by TRV-LB2gRNA. Lower chromatogram - sequence of LB2 target in plant infected by TRV-RB1gRNA. Red arrow - start of alternate sequence. Turquoise bar - LB2 target." title="" id="131" name="Picture"/>
            <a:graphic>
              <a:graphicData uri="http://schemas.openxmlformats.org/drawingml/2006/picture">
                <pic:pic>
                  <pic:nvPicPr>
                    <pic:cNvPr descr="Double_chromotogram.png" id="132" name="Picture"/>
                    <pic:cNvPicPr>
                      <a:picLocks noChangeArrowheads="1" noChangeAspect="1"/>
                    </pic:cNvPicPr>
                  </pic:nvPicPr>
                  <pic:blipFill>
                    <a:blip r:embed="rId130"/>
                    <a:stretch>
                      <a:fillRect/>
                    </a:stretch>
                  </pic:blipFill>
                  <pic:spPr bwMode="auto">
                    <a:xfrm>
                      <a:off x="0" y="0"/>
                      <a:ext cx="5334000" cy="1783556"/>
                    </a:xfrm>
                    <a:prstGeom prst="rect">
                      <a:avLst/>
                    </a:prstGeom>
                    <a:noFill/>
                    <a:ln w="9525">
                      <a:noFill/>
                      <a:headEnd/>
                      <a:tailEnd/>
                    </a:ln>
                  </pic:spPr>
                </pic:pic>
              </a:graphicData>
            </a:graphic>
          </wp:inline>
        </w:drawing>
      </w:r>
    </w:p>
    <w:p>
      <w:pPr>
        <w:pStyle w:val="ImageCaption"/>
      </w:pPr>
      <w:r>
        <w:t xml:space="preserve">Sequence of the LB2 region in infected apple plants. Upper chromatogram - sequence of LB2 target in plant infected by TRV-LB2gRNA. Lower chromatogram - sequence of LB2 target in plant infected by TRV-RB1gRNA. Red arrow - start of alternate sequence. Turquoise bar - LB2 target.</w:t>
      </w:r>
    </w:p>
    <w:p>
      <w:pPr>
        <w:pStyle w:val="BodyText"/>
      </w:pPr>
      <w:r>
        <w:t xml:space="preserve">Analyzing of the alternative sequence predicts a deletion of 30 bps and an insertion of +A (Figure</w:t>
      </w:r>
      <w:r>
        <w:t xml:space="preserve"> </w:t>
      </w:r>
      <w:r>
        <w:t xml:space="preserve">).</w:t>
      </w:r>
    </w:p>
    <w:p>
      <w:pPr>
        <w:pStyle w:val="CaptionedFigure"/>
      </w:pPr>
      <w:r>
        <w:drawing>
          <wp:inline>
            <wp:extent cx="5334000" cy="865653"/>
            <wp:effectExtent b="0" l="0" r="0" t="0"/>
            <wp:docPr descr="Analysis of the alternative sequence detected from the sanger sequencing." title="" id="134" name="Picture"/>
            <a:graphic>
              <a:graphicData uri="http://schemas.openxmlformats.org/drawingml/2006/picture">
                <pic:pic>
                  <pic:nvPicPr>
                    <pic:cNvPr descr="LB2mutation.png" id="135" name="Picture"/>
                    <pic:cNvPicPr>
                      <a:picLocks noChangeArrowheads="1" noChangeAspect="1"/>
                    </pic:cNvPicPr>
                  </pic:nvPicPr>
                  <pic:blipFill>
                    <a:blip r:embed="rId133"/>
                    <a:stretch>
                      <a:fillRect/>
                    </a:stretch>
                  </pic:blipFill>
                  <pic:spPr bwMode="auto">
                    <a:xfrm>
                      <a:off x="0" y="0"/>
                      <a:ext cx="5334000" cy="865653"/>
                    </a:xfrm>
                    <a:prstGeom prst="rect">
                      <a:avLst/>
                    </a:prstGeom>
                    <a:noFill/>
                    <a:ln w="9525">
                      <a:noFill/>
                      <a:headEnd/>
                      <a:tailEnd/>
                    </a:ln>
                  </pic:spPr>
                </pic:pic>
              </a:graphicData>
            </a:graphic>
          </wp:inline>
        </w:drawing>
      </w:r>
    </w:p>
    <w:p>
      <w:pPr>
        <w:pStyle w:val="ImageCaption"/>
      </w:pPr>
      <w:r>
        <w:t xml:space="preserve">Analysis of the alternative sequence detected from the sanger sequencing.</w:t>
      </w:r>
    </w:p>
    <w:bookmarkEnd w:id="136"/>
    <w:bookmarkStart w:id="140" w:name="X50c32f004781773fa8eb44d0206a786406be697"/>
    <w:p>
      <w:pPr>
        <w:pStyle w:val="Heading3"/>
      </w:pPr>
      <w:r>
        <w:rPr>
          <w:rStyle w:val="SectionNumber"/>
        </w:rPr>
        <w:t xml:space="preserve">5.1.4</w:t>
      </w:r>
      <w:r>
        <w:tab/>
      </w:r>
      <w:r>
        <w:t xml:space="preserve">Improving gRNA delivery by adding a tRNA sequence to the gRNA</w:t>
      </w:r>
    </w:p>
    <w:p>
      <w:pPr>
        <w:pStyle w:val="FirstParagraph"/>
      </w:pPr>
      <w:r>
        <w:t xml:space="preserve">To improve the systemic infection in apple, the new viral system developed by Dan Voytas lab was purchased. Using this system they showed efficient editing in model plants and crops</w:t>
      </w:r>
      <w:r>
        <w:t xml:space="preserve"> </w:t>
      </w:r>
      <w:r>
        <w:t xml:space="preserve">(Ellison et al. 2020)</w:t>
      </w:r>
      <w:r>
        <w:t xml:space="preserve">. In this system, a tRNA sequence which was added to the gRNA exhibited improved mobility and editing of meristems. In order to examine whether these constructs perform better also in apple, I constructed TRV-GFP-tRNA plasmids and compared the infection abilities of the two systems. I propagated the TRV-GFP-tRNA virus in</w:t>
      </w:r>
      <w:r>
        <w:t xml:space="preserve"> </w:t>
      </w:r>
      <w:r>
        <w:rPr>
          <w:iCs/>
          <w:i/>
        </w:rPr>
        <w:t xml:space="preserve">N.benthamiana</w:t>
      </w:r>
      <w:r>
        <w:t xml:space="preserve"> </w:t>
      </w:r>
      <w:r>
        <w:t xml:space="preserve">and infected young apple seedlings by stabbing one leaf. Two weeks post infection a stronger GFP signal in the TRV-GFP-tRNA infected plants compare to TRV-GFP was observed (Figure</w:t>
      </w:r>
      <w:r>
        <w:t xml:space="preserve"> </w:t>
      </w:r>
      <w:r>
        <w:t xml:space="preserve">).</w:t>
      </w:r>
    </w:p>
    <w:p>
      <w:pPr>
        <w:pStyle w:val="CaptionedFigure"/>
      </w:pPr>
      <w:r>
        <w:drawing>
          <wp:inline>
            <wp:extent cx="5334000" cy="1566862"/>
            <wp:effectExtent b="0" l="0" r="0" t="0"/>
            <wp:docPr descr="GFP fluorescence in apple cotyledons two weeks after viral infection." title="" id="138" name="Picture"/>
            <a:graphic>
              <a:graphicData uri="http://schemas.openxmlformats.org/drawingml/2006/picture">
                <pic:pic>
                  <pic:nvPicPr>
                    <pic:cNvPr descr="TRV_GFP.png" id="139" name="Picture"/>
                    <pic:cNvPicPr>
                      <a:picLocks noChangeArrowheads="1" noChangeAspect="1"/>
                    </pic:cNvPicPr>
                  </pic:nvPicPr>
                  <pic:blipFill>
                    <a:blip r:embed="rId137"/>
                    <a:stretch>
                      <a:fillRect/>
                    </a:stretch>
                  </pic:blipFill>
                  <pic:spPr bwMode="auto">
                    <a:xfrm>
                      <a:off x="0" y="0"/>
                      <a:ext cx="5334000" cy="1566862"/>
                    </a:xfrm>
                    <a:prstGeom prst="rect">
                      <a:avLst/>
                    </a:prstGeom>
                    <a:noFill/>
                    <a:ln w="9525">
                      <a:noFill/>
                      <a:headEnd/>
                      <a:tailEnd/>
                    </a:ln>
                  </pic:spPr>
                </pic:pic>
              </a:graphicData>
            </a:graphic>
          </wp:inline>
        </w:drawing>
      </w:r>
    </w:p>
    <w:p>
      <w:pPr>
        <w:pStyle w:val="ImageCaption"/>
      </w:pPr>
      <w:r>
        <w:t xml:space="preserve">GFP fluorescence in apple cotyledons two weeks after viral infection.</w:t>
      </w:r>
    </w:p>
    <w:p>
      <w:pPr>
        <w:pStyle w:val="BodyText"/>
      </w:pPr>
      <w:r>
        <w:t xml:space="preserve">Following the improvement in GFP expression, I designed an experiment to check if VIGE can also be improved. I constructed a TRV-PDSgRNA-tRNA virus, targeting the PDS gene of apple. As before, I infected apple plantlets by co-cultivation and checked for viral infection in new un-infected leaves. However this time I could not find any evidence for virus presence in the new leaves. Moreover, most of the plantlets died a few weeks after infection. Hence, this experiment needs to be repeated.</w:t>
      </w:r>
    </w:p>
    <w:bookmarkEnd w:id="140"/>
    <w:bookmarkEnd w:id="141"/>
    <w:bookmarkStart w:id="173" w:name="X4037ec4d0dfd7596881ab46532eb7897b079f3e"/>
    <w:p>
      <w:pPr>
        <w:pStyle w:val="Heading2"/>
      </w:pPr>
      <w:r>
        <w:rPr>
          <w:rStyle w:val="SectionNumber"/>
        </w:rPr>
        <w:t xml:space="preserve">5.2</w:t>
      </w:r>
      <w:r>
        <w:tab/>
      </w:r>
      <w:r>
        <w:t xml:space="preserve">Implementing De-novo meristem induction and transformation in trees</w:t>
      </w:r>
    </w:p>
    <w:bookmarkStart w:id="142" w:name="X0753ee00e85f8fbe4aba815818d45b0dbb1ddaa"/>
    <w:p>
      <w:pPr>
        <w:pStyle w:val="Heading3"/>
      </w:pPr>
      <w:r>
        <w:rPr>
          <w:rStyle w:val="SectionNumber"/>
        </w:rPr>
        <w:t xml:space="preserve">5.2.1</w:t>
      </w:r>
      <w:r>
        <w:tab/>
      </w:r>
      <w:r>
        <w:t xml:space="preserve">Construction of plasmids containing DRs, Cas9 and sgRNAs</w:t>
      </w:r>
    </w:p>
    <w:p>
      <w:pPr>
        <w:pStyle w:val="FirstParagraph"/>
      </w:pPr>
      <w:r>
        <w:t xml:space="preserve">21 plasmids were constructed to provide a range of DR combinations for both poplar and apple (Table</w:t>
      </w:r>
      <w:r>
        <w:t xml:space="preserve"> </w:t>
      </w:r>
      <w:r>
        <w:t xml:space="preserve">). pTRANS_221 as a backbone, containing T-DNA, 35S::nptII and BeYDV viral replicon. Module A contained either Cas9 or GFP with 35S promotor. Module B contained an array of sgRNAs targeting either S-RNase in apple or PDS in poplar. Modules C and D contained the DRs with the following promotors, 35S, Pnos and YLCV.</w:t>
      </w:r>
    </w:p>
    <w:p>
      <w:pPr>
        <w:pStyle w:val="BodyText"/>
      </w:pPr>
      <w:r>
        <w:t xml:space="preserve">De-novo meristem induction constructs</w:t>
      </w:r>
    </w:p>
    <w:p>
      <w:pPr>
        <w:pStyle w:val="BodyText"/>
      </w:pPr>
      <w:r>
        <w:t xml:space="preserve">Target</w:t>
      </w:r>
    </w:p>
    <w:p>
      <w:pPr>
        <w:pStyle w:val="BodyText"/>
      </w:pPr>
      <w:r>
        <w:t xml:space="preserve">BackBone</w:t>
      </w:r>
    </w:p>
    <w:p>
      <w:pPr>
        <w:pStyle w:val="BodyText"/>
      </w:pPr>
      <w:r>
        <w:t xml:space="preserve">A</w:t>
      </w:r>
    </w:p>
    <w:p>
      <w:pPr>
        <w:pStyle w:val="BodyText"/>
      </w:pPr>
      <w:r>
        <w:t xml:space="preserve">B</w:t>
      </w:r>
    </w:p>
    <w:p>
      <w:pPr>
        <w:pStyle w:val="BodyText"/>
      </w:pPr>
      <w:r>
        <w:t xml:space="preserve">C</w:t>
      </w:r>
    </w:p>
    <w:p>
      <w:pPr>
        <w:pStyle w:val="BodyText"/>
      </w:pPr>
      <w:r>
        <w:t xml:space="preserve">D</w:t>
      </w:r>
    </w:p>
    <w:p>
      <w:pPr>
        <w:pStyle w:val="BodyText"/>
      </w:pPr>
      <w:r>
        <w:t xml:space="preserve">Apple</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Pnos::WUS2</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35S::IPT</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35S::WOX11</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YLCV::STM</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Pnos::WUS2</w:t>
      </w:r>
    </w:p>
    <w:p>
      <w:pPr>
        <w:pStyle w:val="BodyText"/>
      </w:pPr>
      <w:r>
        <w:t xml:space="preserve">YLCV::STM</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35S::IPT</w:t>
      </w:r>
    </w:p>
    <w:p>
      <w:pPr>
        <w:pStyle w:val="BodyText"/>
      </w:pPr>
      <w:r>
        <w:t xml:space="preserve">YLCV::STM</w:t>
      </w:r>
    </w:p>
    <w:p>
      <w:pPr>
        <w:pStyle w:val="BodyText"/>
      </w:pPr>
      <w:r>
        <w:t xml:space="preserve">35S::nptII BeYDV</w:t>
      </w:r>
    </w:p>
    <w:p>
      <w:pPr>
        <w:pStyle w:val="BodyText"/>
      </w:pPr>
      <w:r>
        <w:t xml:space="preserve">35S::Cas9</w:t>
      </w:r>
    </w:p>
    <w:p>
      <w:pPr>
        <w:pStyle w:val="BodyText"/>
      </w:pPr>
      <w:r>
        <w:t xml:space="preserve">S-RNase sgRNA</w:t>
      </w:r>
    </w:p>
    <w:p>
      <w:pPr>
        <w:pStyle w:val="BodyText"/>
      </w:pPr>
      <w:r>
        <w:t xml:space="preserve">35S::WOX11</w:t>
      </w:r>
    </w:p>
    <w:p>
      <w:pPr>
        <w:pStyle w:val="BodyText"/>
      </w:pPr>
      <w:r>
        <w:t xml:space="preserve">YLCV::STM</w:t>
      </w:r>
    </w:p>
    <w:p>
      <w:pPr>
        <w:pStyle w:val="BodyText"/>
      </w:pPr>
      <w:r>
        <w:t xml:space="preserve">35S::nptII BeYDV</w:t>
      </w:r>
    </w:p>
    <w:p>
      <w:pPr>
        <w:pStyle w:val="BodyText"/>
      </w:pPr>
      <w:r>
        <w:t xml:space="preserve">35S::GFP</w:t>
      </w:r>
    </w:p>
    <w:p>
      <w:pPr>
        <w:pStyle w:val="BodyText"/>
      </w:pPr>
      <w:r>
        <w:t xml:space="preserve">S-RNase sgRNA</w:t>
      </w:r>
    </w:p>
    <w:p>
      <w:pPr>
        <w:pStyle w:val="BodyText"/>
      </w:pPr>
      <w:r>
        <w:t xml:space="preserve">35S::nptII BeYDV</w:t>
      </w:r>
    </w:p>
    <w:p>
      <w:pPr>
        <w:pStyle w:val="BodyText"/>
      </w:pPr>
      <w:r>
        <w:t xml:space="preserve">35S::GFP</w:t>
      </w:r>
    </w:p>
    <w:p>
      <w:pPr>
        <w:pStyle w:val="BodyText"/>
      </w:pPr>
      <w:r>
        <w:t xml:space="preserve">S-RNase sgRNA</w:t>
      </w:r>
    </w:p>
    <w:p>
      <w:pPr>
        <w:pStyle w:val="BodyText"/>
      </w:pPr>
      <w:r>
        <w:t xml:space="preserve">Pnos::WUS2</w:t>
      </w:r>
    </w:p>
    <w:p>
      <w:pPr>
        <w:pStyle w:val="BodyText"/>
      </w:pPr>
      <w:r>
        <w:t xml:space="preserve">YLCV::STM</w:t>
      </w:r>
    </w:p>
    <w:p>
      <w:pPr>
        <w:pStyle w:val="BodyText"/>
      </w:pPr>
      <w:r>
        <w:t xml:space="preserve">35S::nptII BeYDV</w:t>
      </w:r>
    </w:p>
    <w:p>
      <w:pPr>
        <w:pStyle w:val="BodyText"/>
      </w:pPr>
      <w:r>
        <w:t xml:space="preserve">35S::GFP</w:t>
      </w:r>
    </w:p>
    <w:p>
      <w:pPr>
        <w:pStyle w:val="BodyText"/>
      </w:pPr>
      <w:r>
        <w:t xml:space="preserve">S-RNase sgRNA</w:t>
      </w:r>
    </w:p>
    <w:p>
      <w:pPr>
        <w:pStyle w:val="BodyText"/>
      </w:pPr>
      <w:r>
        <w:t xml:space="preserve">35S::WOX11</w:t>
      </w:r>
    </w:p>
    <w:p>
      <w:pPr>
        <w:pStyle w:val="BodyText"/>
      </w:pPr>
      <w:r>
        <w:t xml:space="preserve">YLCV::STM</w:t>
      </w:r>
    </w:p>
    <w:p>
      <w:pPr>
        <w:pStyle w:val="BodyText"/>
      </w:pPr>
      <w:r>
        <w:t xml:space="preserve">Poplar</w:t>
      </w:r>
    </w:p>
    <w:p>
      <w:pPr>
        <w:pStyle w:val="BodyText"/>
      </w:pPr>
      <w:r>
        <w:t xml:space="preserve">35S::nptII BeYDV</w:t>
      </w:r>
    </w:p>
    <w:p>
      <w:pPr>
        <w:pStyle w:val="BodyText"/>
      </w:pPr>
      <w:r>
        <w:t xml:space="preserve">35S::Cas9</w:t>
      </w:r>
    </w:p>
    <w:p>
      <w:pPr>
        <w:pStyle w:val="BodyText"/>
      </w:pPr>
      <w:r>
        <w:t xml:space="preserve">PopAT-PDS sgRNA</w:t>
      </w:r>
    </w:p>
    <w:p>
      <w:pPr>
        <w:pStyle w:val="BodyText"/>
      </w:pPr>
      <w:r>
        <w:t xml:space="preserve">35S::nptII BeYDV</w:t>
      </w:r>
    </w:p>
    <w:p>
      <w:pPr>
        <w:pStyle w:val="BodyText"/>
      </w:pPr>
      <w:r>
        <w:t xml:space="preserve">35S::Cas9</w:t>
      </w:r>
    </w:p>
    <w:p>
      <w:pPr>
        <w:pStyle w:val="BodyText"/>
      </w:pPr>
      <w:r>
        <w:t xml:space="preserve">PopAT-PDS sgRNA</w:t>
      </w:r>
    </w:p>
    <w:p>
      <w:pPr>
        <w:pStyle w:val="BodyText"/>
      </w:pPr>
      <w:r>
        <w:t xml:space="preserve">Pnos::WUS2</w:t>
      </w:r>
    </w:p>
    <w:p>
      <w:pPr>
        <w:pStyle w:val="BodyText"/>
      </w:pPr>
      <w:r>
        <w:t xml:space="preserve">YLCV::STM</w:t>
      </w:r>
    </w:p>
    <w:p>
      <w:pPr>
        <w:pStyle w:val="BodyText"/>
      </w:pPr>
      <w:r>
        <w:t xml:space="preserve">35S::nptII BeYDV</w:t>
      </w:r>
    </w:p>
    <w:p>
      <w:pPr>
        <w:pStyle w:val="BodyText"/>
      </w:pPr>
      <w:r>
        <w:t xml:space="preserve">35S::Cas9</w:t>
      </w:r>
    </w:p>
    <w:p>
      <w:pPr>
        <w:pStyle w:val="BodyText"/>
      </w:pPr>
      <w:r>
        <w:t xml:space="preserve">PopAT-PDS sgRNA</w:t>
      </w:r>
    </w:p>
    <w:p>
      <w:pPr>
        <w:pStyle w:val="BodyText"/>
      </w:pPr>
      <w:r>
        <w:t xml:space="preserve">35S::WOX11</w:t>
      </w:r>
    </w:p>
    <w:p>
      <w:pPr>
        <w:pStyle w:val="BodyText"/>
      </w:pPr>
      <w:r>
        <w:t xml:space="preserve">YLCV::STM</w:t>
      </w:r>
    </w:p>
    <w:p>
      <w:pPr>
        <w:pStyle w:val="BodyText"/>
      </w:pPr>
      <w:r>
        <w:t xml:space="preserve">35S::nptII BeYDV</w:t>
      </w:r>
    </w:p>
    <w:p>
      <w:pPr>
        <w:pStyle w:val="BodyText"/>
      </w:pPr>
      <w:r>
        <w:t xml:space="preserve">35S::Cas9</w:t>
      </w:r>
    </w:p>
    <w:p>
      <w:pPr>
        <w:pStyle w:val="BodyText"/>
      </w:pPr>
      <w:r>
        <w:t xml:space="preserve">PopAT-PDS sgRNA</w:t>
      </w:r>
    </w:p>
    <w:p>
      <w:pPr>
        <w:pStyle w:val="BodyText"/>
      </w:pPr>
      <w:r>
        <w:t xml:space="preserve">Pnos::WUS2</w:t>
      </w:r>
    </w:p>
    <w:p>
      <w:pPr>
        <w:pStyle w:val="BodyText"/>
      </w:pPr>
      <w:r>
        <w:t xml:space="preserve">YLCV::WOX1</w:t>
      </w:r>
    </w:p>
    <w:p>
      <w:pPr>
        <w:pStyle w:val="BodyText"/>
      </w:pPr>
      <w:r>
        <w:t xml:space="preserve">35S::nptII BeYDV</w:t>
      </w:r>
    </w:p>
    <w:p>
      <w:pPr>
        <w:pStyle w:val="BodyText"/>
      </w:pPr>
      <w:r>
        <w:t xml:space="preserve">35S::Cas9</w:t>
      </w:r>
    </w:p>
    <w:p>
      <w:pPr>
        <w:pStyle w:val="BodyText"/>
      </w:pPr>
      <w:r>
        <w:t xml:space="preserve">PopAT-PDS sgRNA</w:t>
      </w:r>
    </w:p>
    <w:p>
      <w:pPr>
        <w:pStyle w:val="BodyText"/>
      </w:pPr>
      <w:r>
        <w:t xml:space="preserve">YLCV::WOX1</w:t>
      </w:r>
    </w:p>
    <w:p>
      <w:pPr>
        <w:pStyle w:val="BodyText"/>
      </w:pPr>
      <w:r>
        <w:t xml:space="preserve">35S::nptII BeYDV</w:t>
      </w:r>
    </w:p>
    <w:p>
      <w:pPr>
        <w:pStyle w:val="BodyText"/>
      </w:pPr>
      <w:r>
        <w:t xml:space="preserve">35S::GFP</w:t>
      </w:r>
    </w:p>
    <w:p>
      <w:pPr>
        <w:pStyle w:val="BodyText"/>
      </w:pPr>
      <w:r>
        <w:t xml:space="preserve">PopAT-PDS sgRNA</w:t>
      </w:r>
    </w:p>
    <w:p>
      <w:pPr>
        <w:pStyle w:val="BodyText"/>
      </w:pPr>
      <w:r>
        <w:t xml:space="preserve">35S::nptII BeYDV</w:t>
      </w:r>
    </w:p>
    <w:p>
      <w:pPr>
        <w:pStyle w:val="BodyText"/>
      </w:pPr>
      <w:r>
        <w:t xml:space="preserve">35S::GFP</w:t>
      </w:r>
    </w:p>
    <w:p>
      <w:pPr>
        <w:pStyle w:val="BodyText"/>
      </w:pPr>
      <w:r>
        <w:t xml:space="preserve">PopAT-PDS sgRNA</w:t>
      </w:r>
    </w:p>
    <w:p>
      <w:pPr>
        <w:pStyle w:val="BodyText"/>
      </w:pPr>
      <w:r>
        <w:t xml:space="preserve">Pnos::WUS2</w:t>
      </w:r>
    </w:p>
    <w:p>
      <w:pPr>
        <w:pStyle w:val="BodyText"/>
      </w:pPr>
      <w:r>
        <w:t xml:space="preserve">YLCV::STM</w:t>
      </w:r>
    </w:p>
    <w:p>
      <w:pPr>
        <w:pStyle w:val="BodyText"/>
      </w:pPr>
      <w:r>
        <w:t xml:space="preserve">35S::nptII BeYDV</w:t>
      </w:r>
    </w:p>
    <w:p>
      <w:pPr>
        <w:pStyle w:val="BodyText"/>
      </w:pPr>
      <w:r>
        <w:t xml:space="preserve">35S::GFP</w:t>
      </w:r>
    </w:p>
    <w:p>
      <w:pPr>
        <w:pStyle w:val="BodyText"/>
      </w:pPr>
      <w:r>
        <w:t xml:space="preserve">PopAT-PDS sgRNA</w:t>
      </w:r>
    </w:p>
    <w:p>
      <w:pPr>
        <w:pStyle w:val="BodyText"/>
      </w:pPr>
      <w:r>
        <w:t xml:space="preserve">35S::WOX11</w:t>
      </w:r>
    </w:p>
    <w:p>
      <w:pPr>
        <w:pStyle w:val="BodyText"/>
      </w:pPr>
      <w:r>
        <w:t xml:space="preserve">YLCV::STM</w:t>
      </w:r>
    </w:p>
    <w:p>
      <w:pPr>
        <w:pStyle w:val="BodyText"/>
      </w:pPr>
      <w:r>
        <w:t xml:space="preserve">35S::nptII BeYDV</w:t>
      </w:r>
    </w:p>
    <w:p>
      <w:pPr>
        <w:pStyle w:val="BodyText"/>
      </w:pPr>
      <w:r>
        <w:t xml:space="preserve">35S::GFP</w:t>
      </w:r>
    </w:p>
    <w:p>
      <w:pPr>
        <w:pStyle w:val="BodyText"/>
      </w:pPr>
      <w:r>
        <w:t xml:space="preserve">PopAT-PDS sgRNA</w:t>
      </w:r>
    </w:p>
    <w:p>
      <w:pPr>
        <w:pStyle w:val="BodyText"/>
      </w:pPr>
      <w:r>
        <w:t xml:space="preserve">Pnos::WUS2</w:t>
      </w:r>
    </w:p>
    <w:p>
      <w:pPr>
        <w:pStyle w:val="BodyText"/>
      </w:pPr>
      <w:r>
        <w:t xml:space="preserve">YLCV::WOX1</w:t>
      </w:r>
    </w:p>
    <w:p>
      <w:pPr>
        <w:pStyle w:val="BodyText"/>
      </w:pPr>
      <w:r>
        <w:t xml:space="preserve">35S::nptII BeYDV</w:t>
      </w:r>
    </w:p>
    <w:p>
      <w:pPr>
        <w:pStyle w:val="BodyText"/>
      </w:pPr>
      <w:r>
        <w:t xml:space="preserve">35S::GFP</w:t>
      </w:r>
    </w:p>
    <w:p>
      <w:pPr>
        <w:pStyle w:val="BodyText"/>
      </w:pPr>
      <w:r>
        <w:t xml:space="preserve">PopAT-PDS sgRNA</w:t>
      </w:r>
    </w:p>
    <w:p>
      <w:pPr>
        <w:pStyle w:val="BodyText"/>
      </w:pPr>
      <w:r>
        <w:t xml:space="preserve">YLCV::WOX1</w:t>
      </w:r>
    </w:p>
    <w:bookmarkEnd w:id="142"/>
    <w:bookmarkStart w:id="149" w:name="infection-methods-experiment-1"/>
    <w:p>
      <w:pPr>
        <w:pStyle w:val="Heading3"/>
      </w:pPr>
      <w:r>
        <w:rPr>
          <w:rStyle w:val="SectionNumber"/>
        </w:rPr>
        <w:t xml:space="preserve">5.2.2</w:t>
      </w:r>
      <w:r>
        <w:tab/>
      </w:r>
      <w:r>
        <w:t xml:space="preserve">Infection methods experiment</w:t>
      </w:r>
    </w:p>
    <w:p>
      <w:pPr>
        <w:pStyle w:val="FirstParagraph"/>
      </w:pPr>
      <w:r>
        <w:t xml:space="preserve">I began by defining the best approach to facilitate the infiltration of the agrobacterium by different mechanical interventions. Assessment of infection methods for the infiltration and infection of apple plants by</w:t>
      </w:r>
      <w:r>
        <w:t xml:space="preserve"> </w:t>
      </w:r>
      <w:r>
        <w:rPr>
          <w:iCs/>
          <w:i/>
        </w:rPr>
        <w:t xml:space="preserve">Agrobacterium</w:t>
      </w:r>
      <w:r>
        <w:t xml:space="preserve">, was performed by 3 methods (Figure</w:t>
      </w:r>
      <w:r>
        <w:t xml:space="preserve"> </w:t>
      </w:r>
      <w:r>
        <w:t xml:space="preserve">). Infection method A is based on a well-established protocol for</w:t>
      </w:r>
      <w:r>
        <w:t xml:space="preserve"> </w:t>
      </w:r>
      <w:r>
        <w:rPr>
          <w:iCs/>
          <w:i/>
        </w:rPr>
        <w:t xml:space="preserve">N.benthamiana</w:t>
      </w:r>
      <w:r>
        <w:t xml:space="preserve"> </w:t>
      </w:r>
      <w:r>
        <w:t xml:space="preserve">where the agrobacterium is driven by pressure into the intercellular spaces in the leaf via the stoma</w:t>
      </w:r>
      <w:r>
        <w:t xml:space="preserve"> </w:t>
      </w:r>
      <w:r>
        <w:t xml:space="preserve">(Zhang et al. 2020)</w:t>
      </w:r>
      <w:r>
        <w:t xml:space="preserve">. It should be noted that in contrast to</w:t>
      </w:r>
      <w:r>
        <w:t xml:space="preserve"> </w:t>
      </w:r>
      <w:r>
        <w:rPr>
          <w:iCs/>
          <w:i/>
        </w:rPr>
        <w:t xml:space="preserve">N.benthamiana</w:t>
      </w:r>
      <w:r>
        <w:t xml:space="preserve">, apple leaves are stiff and their ability to absorb liquid is lower and therefore this method may not be as suitable for them. In infection method B, the agrobacterium was injected into the leaf veins since in tissue culture those cells are the first to regenerate. In method C, the shoot tip was sniped off and agrobacterium was injected into the exposed vascular tissue. This method mimics in a way the natural growth of the shoot tip and therefore theoretically increases the possibility of shoot regeneration similarly to the occurrence in grafting. In each infection methods all 11 apple constructs were used (Table</w:t>
      </w:r>
      <w:r>
        <w:t xml:space="preserve"> </w:t>
      </w:r>
      <w:r>
        <w:t xml:space="preserve">). Methods A and B were preformed 4 and 3 biological replicates respectively and Method C was performed only once per construct. In infection methods A and B, even after a month no phenotype was observed. However, in contrast in infection method C, 2 newly formed shoots were observed from the stem cut site two weeks post infection. Those plants were infected with the constructs that included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one of the cases, a cotyledon like tissue emerged from the cut beneath the shoot.</w:t>
      </w:r>
    </w:p>
    <w:p>
      <w:pPr>
        <w:pStyle w:val="CaptionedFigure"/>
      </w:pPr>
      <w:r>
        <w:drawing>
          <wp:inline>
            <wp:extent cx="5334000" cy="2340898"/>
            <wp:effectExtent b="0" l="0" r="0" t="0"/>
            <wp:docPr descr="Injection of A.tumefaciens into a stem cut of apple plantlets from Pink-lady variety.   A cotyledon like that emerged from a stem cut, two weeks post infection  A shoot grow, three weeks post infection." title="" id="144" name="Picture"/>
            <a:graphic>
              <a:graphicData uri="http://schemas.openxmlformats.org/drawingml/2006/picture">
                <pic:pic>
                  <pic:nvPicPr>
                    <pic:cNvPr descr="wox-stm%20transformant3.png" id="145" name="Picture"/>
                    <pic:cNvPicPr>
                      <a:picLocks noChangeArrowheads="1" noChangeAspect="1"/>
                    </pic:cNvPicPr>
                  </pic:nvPicPr>
                  <pic:blipFill>
                    <a:blip r:embed="rId143"/>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apple plantlets from Pink-lady variety.</w:t>
      </w:r>
      <w:r>
        <w:t xml:space="preserve"> </w:t>
      </w:r>
      <w:r>
        <w:t xml:space="preserve"> </w:t>
      </w:r>
      <w:r>
        <w:t xml:space="preserve"> </w:t>
      </w:r>
      <w:r>
        <w:t xml:space="preserve">A cotyledon like that emerged from a stem cut, two weeks post infection</w:t>
      </w:r>
      <w:r>
        <w:t xml:space="preserve"> </w:t>
      </w:r>
      <w:r>
        <w:t xml:space="preserve"> </w:t>
      </w:r>
      <w:r>
        <w:t xml:space="preserve">A shoot grow, three weeks post infection.</w:t>
      </w:r>
    </w:p>
    <w:p>
      <w:pPr>
        <w:pStyle w:val="BodyText"/>
      </w:pPr>
      <w:r>
        <w:t xml:space="preserve">DNA was extracted from an old leaf taken from the base of the plant and a new leaf taken from the shoot. For validation of T-DNA integration in the genome, a segment of the T-DNA cassette that contains the Cas9 gene was amplified by PCR. To validate that the DNA extraction was successful, a sequence from the actin gene was amplified using PCR reaction. A band was observed in the new leaf sample at the expected length of 200 bp, as seen in the positive control sample of an agarose gel and wasn’t in the old leaf. Both DNA samples showed successful amplification of the Actin gene which served as a control (Figure</w:t>
      </w:r>
      <w:r>
        <w:t xml:space="preserve"> </w:t>
      </w:r>
      <w:r>
        <w:t xml:space="preserve">).</w:t>
      </w:r>
    </w:p>
    <w:p>
      <w:pPr>
        <w:pStyle w:val="BodyText"/>
      </w:pPr>
      <w:r>
        <w:drawing>
          <wp:inline>
            <wp:extent cx="5334000" cy="2219880"/>
            <wp:effectExtent b="0" l="0" r="0" t="0"/>
            <wp:docPr descr="Analysis of the presence of Cas9 in DNA extracted from ‘New’ and ‘Old’ leaves of a transformed apple.   T-DNA cassette validation with Cas9 primers  Control for the presence of DNA in the reactions presented in A, PCR was performed with primers for the actin gene." title="" id="147" name="Picture"/>
            <a:graphic>
              <a:graphicData uri="http://schemas.openxmlformats.org/drawingml/2006/picture">
                <pic:pic>
                  <pic:nvPicPr>
                    <pic:cNvPr descr="WOX-STM%20transformant%20Cas9+Actin3.jpg" id="148" name="Picture"/>
                    <pic:cNvPicPr>
                      <a:picLocks noChangeArrowheads="1" noChangeAspect="1"/>
                    </pic:cNvPicPr>
                  </pic:nvPicPr>
                  <pic:blipFill>
                    <a:blip r:embed="rId146"/>
                    <a:stretch>
                      <a:fillRect/>
                    </a:stretch>
                  </pic:blipFill>
                  <pic:spPr bwMode="auto">
                    <a:xfrm>
                      <a:off x="0" y="0"/>
                      <a:ext cx="5334000" cy="2219880"/>
                    </a:xfrm>
                    <a:prstGeom prst="rect">
                      <a:avLst/>
                    </a:prstGeom>
                    <a:noFill/>
                    <a:ln w="9525">
                      <a:noFill/>
                      <a:headEnd/>
                      <a:tailEnd/>
                    </a:ln>
                  </pic:spPr>
                </pic:pic>
              </a:graphicData>
            </a:graphic>
          </wp:inline>
        </w:drawing>
      </w:r>
      <w:r>
        <w:t xml:space="preserve"> </w:t>
      </w:r>
      <w:r>
        <w:t xml:space="preserve">All the apple constructs consist of sgRNA targeting the S-RNse gene (Table</w:t>
      </w:r>
      <w:r>
        <w:t xml:space="preserve"> </w:t>
      </w:r>
      <w:r>
        <w:t xml:space="preserve">) and all the apple varieties used carry this gene. Both alleles of the S-RNase gene (S2 and S3) were amplified and sequenced but no alteration in sequence was observed.</w:t>
      </w:r>
    </w:p>
    <w:bookmarkEnd w:id="149"/>
    <w:bookmarkStart w:id="153" w:name="drs-experiment-1"/>
    <w:p>
      <w:pPr>
        <w:pStyle w:val="Heading3"/>
      </w:pPr>
      <w:r>
        <w:rPr>
          <w:rStyle w:val="SectionNumber"/>
        </w:rPr>
        <w:t xml:space="preserve">5.2.3</w:t>
      </w:r>
      <w:r>
        <w:tab/>
      </w:r>
      <w:r>
        <w:t xml:space="preserve">DRs experiment</w:t>
      </w:r>
    </w:p>
    <w:p>
      <w:pPr>
        <w:pStyle w:val="FirstParagraph"/>
      </w:pPr>
      <w:r>
        <w:t xml:space="preserve">I examined the influence of different combinations of DRs on the plant development. Assessment of DRs for shoot induction in apple plants was performed with all 11 constructs (Table</w:t>
      </w:r>
      <w:r>
        <w:t xml:space="preserve"> </w:t>
      </w:r>
      <w:r>
        <w:t xml:space="preserve">), on 4 apple varieties: Starking, Pink Lady, Golden Delicious and Granny Smith and with 11 repeats per construct (Figure</w:t>
      </w:r>
      <w:r>
        <w:t xml:space="preserve"> </w:t>
      </w:r>
      <w:r>
        <w:t xml:space="preserve">). Out of the 352 plants infected, 4 de-novo shoot regeneration were observed, 3 of them were of the Pink-lady and the</w:t>
      </w:r>
      <w:r>
        <w:t xml:space="preserve"> </w:t>
      </w:r>
      <m:oMath>
        <m:sSup>
          <m:e>
            <m:r>
              <m:t>4</m:t>
            </m:r>
          </m:e>
          <m:sup>
            <m:r>
              <m:t>t</m:t>
            </m:r>
            <m:r>
              <m:t>h</m:t>
            </m:r>
          </m:sup>
        </m:sSup>
      </m:oMath>
      <w:r>
        <w:t xml:space="preserve"> </w:t>
      </w:r>
      <w:r>
        <w:t xml:space="preserve">was of Starking. The shoot regeneration was observed already after 1 week.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51" name="Picture"/>
            <a:graphic>
              <a:graphicData uri="http://schemas.openxmlformats.org/drawingml/2006/picture">
                <pic:pic>
                  <pic:nvPicPr>
                    <pic:cNvPr descr="Transformant2%20results.png" id="152" name="Picture"/>
                    <pic:cNvPicPr>
                      <a:picLocks noChangeArrowheads="1" noChangeAspect="1"/>
                    </pic:cNvPicPr>
                  </pic:nvPicPr>
                  <pic:blipFill>
                    <a:blip r:embed="rId150"/>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153"/>
    <w:bookmarkStart w:id="154" w:name="scale-up-experiment-1"/>
    <w:p>
      <w:pPr>
        <w:pStyle w:val="Heading3"/>
      </w:pPr>
      <w:r>
        <w:rPr>
          <w:rStyle w:val="SectionNumber"/>
        </w:rPr>
        <w:t xml:space="preserve">5.2.4</w:t>
      </w:r>
      <w:r>
        <w:tab/>
      </w:r>
      <w:r>
        <w:t xml:space="preserve">Scale-up experiment</w:t>
      </w:r>
    </w:p>
    <w:p>
      <w:pPr>
        <w:pStyle w:val="FirstParagraph"/>
      </w:pPr>
      <w:r>
        <w:t xml:space="preserve">Out of 800 seeds extracted from Pink Lady or Granny Smith, about 400 germinated and were infected with the two plasmids that induced shoot development in the former experiment,</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but to my disappointment the plants were infected by Powdery mildew and Aphids diseases.</w:t>
      </w:r>
    </w:p>
    <w:bookmarkEnd w:id="154"/>
    <w:bookmarkStart w:id="155" w:name="high-humidity-experiment-1"/>
    <w:p>
      <w:pPr>
        <w:pStyle w:val="Heading3"/>
      </w:pPr>
      <w:r>
        <w:rPr>
          <w:rStyle w:val="SectionNumber"/>
        </w:rPr>
        <w:t xml:space="preserve">5.2.5</w:t>
      </w:r>
      <w:r>
        <w:tab/>
      </w:r>
      <w:r>
        <w:t xml:space="preserve">High humidity experiment</w:t>
      </w:r>
    </w:p>
    <w:p>
      <w:pPr>
        <w:pStyle w:val="FirstParagraph"/>
      </w:pPr>
      <w:r>
        <w:t xml:space="preserve">The objective of this experiment was to exclude any variables from the environment and maintain moisture for the cells that were exposed to air during the infection process. In the high humidity experiment about 500 seeds were planted in close containers with sterile soil. Next, these plants were infected with agrobacterium containing</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plasmids, however, no shoot regeneration was observed.</w:t>
      </w:r>
    </w:p>
    <w:bookmarkEnd w:id="155"/>
    <w:bookmarkStart w:id="156" w:name="poplar-infections-1"/>
    <w:p>
      <w:pPr>
        <w:pStyle w:val="Heading3"/>
      </w:pPr>
      <w:r>
        <w:rPr>
          <w:rStyle w:val="SectionNumber"/>
        </w:rPr>
        <w:t xml:space="preserve">5.2.6</w:t>
      </w:r>
      <w:r>
        <w:tab/>
      </w:r>
      <w:r>
        <w:t xml:space="preserve">Poplar infections</w:t>
      </w:r>
    </w:p>
    <w:p>
      <w:pPr>
        <w:pStyle w:val="FirstParagraph"/>
      </w:pPr>
      <w:r>
        <w:t xml:space="preserve">A similar experiment was performed on PopAT in which the infection was on soil grown plantlets that were infected by method C (Figure</w:t>
      </w:r>
      <w:r>
        <w:t xml:space="preserve"> </w:t>
      </w:r>
      <w:r>
        <w:t xml:space="preserve">), applying the poplar constructs detailed in Table 5. Unfortunately, no phenotype as result of the treatment was observed.</w:t>
      </w:r>
    </w:p>
    <w:bookmarkEnd w:id="156"/>
    <w:bookmarkStart w:id="172" w:name="Xfb78a1b61e96c482700e2b6048872b073b7ccb7"/>
    <w:p>
      <w:pPr>
        <w:pStyle w:val="Heading3"/>
      </w:pPr>
      <w:r>
        <w:rPr>
          <w:rStyle w:val="SectionNumber"/>
        </w:rPr>
        <w:t xml:space="preserve">5.2.7</w:t>
      </w:r>
      <w:r>
        <w:tab/>
      </w:r>
      <w:r>
        <w:t xml:space="preserve">Identification of new development regulators</w:t>
      </w:r>
    </w:p>
    <w:bookmarkStart w:id="160" w:name="X5f5c68f9e85d1eda1ec9087969a2305d56c1110"/>
    <w:p>
      <w:pPr>
        <w:pStyle w:val="Heading4"/>
      </w:pPr>
      <w:r>
        <w:rPr>
          <w:rStyle w:val="SectionNumber"/>
        </w:rPr>
        <w:t xml:space="preserve">5.2.7.1</w:t>
      </w:r>
      <w:r>
        <w:tab/>
      </w:r>
      <w:r>
        <w:t xml:space="preserve">Analyzing tissue specific transcriptome from poplar</w:t>
      </w:r>
    </w:p>
    <w:p>
      <w:pPr>
        <w:pStyle w:val="FirstParagraph"/>
      </w:pPr>
      <w:r>
        <w:t xml:space="preserve">To examine if additional DRs beyond those described in the literature could induce shoot development efficiently, I looked for</w:t>
      </w:r>
      <w:r>
        <w:t xml:space="preserve"> </w:t>
      </w:r>
      <w:r>
        <w:t xml:space="preserve">‘</w:t>
      </w:r>
      <w:r>
        <w:t xml:space="preserve">new</w:t>
      </w:r>
      <w:r>
        <w:t xml:space="preserve">’</w:t>
      </w:r>
      <w:r>
        <w:t xml:space="preserve"> </w:t>
      </w:r>
      <w:r>
        <w:t xml:space="preserve">transcription factors that are expressed in the epical meristem. Tissue specific transcriptome data</w:t>
      </w:r>
      <w:r>
        <w:t xml:space="preserve"> </w:t>
      </w:r>
      <w:r>
        <w:t xml:space="preserve">(Grigoriev et al. 2012)</w:t>
      </w:r>
      <w:r>
        <w:t xml:space="preserve"> </w:t>
      </w:r>
      <w:r>
        <w:t xml:space="preserve">was analyzed including shoot-tip transcriptome. For each tissue, I mapped the reads onto a transcriptome from</w:t>
      </w:r>
      <w:r>
        <w:t xml:space="preserve"> </w:t>
      </w:r>
      <w:r>
        <w:rPr>
          <w:iCs/>
          <w:i/>
        </w:rPr>
        <w:t xml:space="preserve">Populus trichocarpa</w:t>
      </w:r>
      <w:r>
        <w:t xml:space="preserve"> </w:t>
      </w:r>
      <w:r>
        <w:t xml:space="preserve">and extracted the read count per accession (gene transcript). Next, I filtered for those that were at least an order of magnitude greater in the shoot tip compared to the other tissue examined (Root-tip, Bud, Bark, Xylem and leaf) and 85 accessions remained. From the WUSHCEL-related gene family, WOX1 was by far the most expressed gene in the shoot-tip in comparison to other tissues (Figure</w:t>
      </w:r>
      <w:r>
        <w:t xml:space="preserve"> </w:t>
      </w:r>
      <w:r>
        <w:t xml:space="preserve">) and was the</w:t>
      </w:r>
      <w:r>
        <w:t xml:space="preserve"> </w:t>
      </w:r>
      <m:oMath>
        <m:sSup>
          <m:e>
            <m:r>
              <m:t>8</m:t>
            </m:r>
          </m:e>
          <m:sup>
            <m:r>
              <m:t>t</m:t>
            </m:r>
            <m:r>
              <m:t>h</m:t>
            </m:r>
          </m:sup>
        </m:sSup>
      </m:oMath>
      <w:r>
        <w:t xml:space="preserve"> </w:t>
      </w:r>
      <w:r>
        <w:t xml:space="preserve">highest expressed over all (Table</w:t>
      </w:r>
      <w:r>
        <w:t xml:space="preserve"> </w:t>
      </w:r>
      <w:r>
        <w:t xml:space="preserve">).</w:t>
      </w:r>
    </w:p>
    <w:p>
      <w:pPr>
        <w:pStyle w:val="CaptionedFigure"/>
      </w:pPr>
      <w:r>
        <w:drawing>
          <wp:inline>
            <wp:extent cx="4620126" cy="3696101"/>
            <wp:effectExtent b="0" l="0" r="0" t="0"/>
            <wp:docPr descr="WOX1 expression detected by the RNA-seq analysis" title="" id="158" name="Picture"/>
            <a:graphic>
              <a:graphicData uri="http://schemas.openxmlformats.org/drawingml/2006/picture">
                <pic:pic>
                  <pic:nvPicPr>
                    <pic:cNvPr descr="Developing-noval-methods-for-gene-editing-in-trees_files/figure-docx/RNA-seq-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detected by the RNA-seq analysis</w:t>
      </w:r>
    </w:p>
    <w:p>
      <w:pPr>
        <w:pStyle w:val="BodyText"/>
      </w:pPr>
      <w:r>
        <w:t xml:space="preserve">List of genes when sorted by the expression specificity to shoot tip (First 10)</w:t>
      </w:r>
    </w:p>
    <w:p>
      <w:pPr>
        <w:pStyle w:val="BodyText"/>
      </w:pPr>
      <w:r>
        <w:t xml:space="preserve">Accession</w:t>
      </w:r>
    </w:p>
    <w:p>
      <w:pPr>
        <w:pStyle w:val="BodyText"/>
      </w:pPr>
      <w:r>
        <w:t xml:space="preserve">Description</w:t>
      </w:r>
    </w:p>
    <w:p>
      <w:pPr>
        <w:pStyle w:val="BodyText"/>
      </w:pPr>
      <w:r>
        <w:t xml:space="preserve">XM_024590559.1</w:t>
      </w:r>
    </w:p>
    <w:p>
      <w:pPr>
        <w:pStyle w:val="BodyText"/>
      </w:pPr>
      <w:r>
        <w:t xml:space="preserve">glycine-rich protein 23-like (LOC112325069), mRNA</w:t>
      </w:r>
    </w:p>
    <w:p>
      <w:pPr>
        <w:pStyle w:val="BodyText"/>
      </w:pPr>
      <w:r>
        <w:t xml:space="preserve">XM_024594880.1</w:t>
      </w:r>
    </w:p>
    <w:p>
      <w:pPr>
        <w:pStyle w:val="BodyText"/>
      </w:pPr>
      <w:r>
        <w:t xml:space="preserve">O-glucosyltransferase rumi homolog (LOC7461760), mRNA</w:t>
      </w:r>
    </w:p>
    <w:p>
      <w:pPr>
        <w:pStyle w:val="BodyText"/>
      </w:pPr>
      <w:r>
        <w:t xml:space="preserve">XM_024592723.1</w:t>
      </w:r>
    </w:p>
    <w:p>
      <w:pPr>
        <w:pStyle w:val="BodyText"/>
      </w:pPr>
      <w:r>
        <w:t xml:space="preserve">UPF0481 protein At3g47200 (LOC18097220), transcript variant X1, mRNA</w:t>
      </w:r>
    </w:p>
    <w:p>
      <w:pPr>
        <w:pStyle w:val="BodyText"/>
      </w:pPr>
      <w:r>
        <w:t xml:space="preserve">XM_024607000.1</w:t>
      </w:r>
    </w:p>
    <w:p>
      <w:pPr>
        <w:pStyle w:val="BodyText"/>
      </w:pPr>
      <w:r>
        <w:t xml:space="preserve">glycine-rich cell wall structural protein-like (LOC112328447), mRNA</w:t>
      </w:r>
    </w:p>
    <w:p>
      <w:pPr>
        <w:pStyle w:val="BodyText"/>
      </w:pPr>
      <w:r>
        <w:t xml:space="preserve">XM_024608348.1</w:t>
      </w:r>
    </w:p>
    <w:p>
      <w:pPr>
        <w:pStyle w:val="BodyText"/>
      </w:pPr>
      <w:r>
        <w:t xml:space="preserve">protein UPSTREAM OF FLC (LOC7488155), transcript variant X2, mRNA</w:t>
      </w:r>
    </w:p>
    <w:p>
      <w:pPr>
        <w:pStyle w:val="BodyText"/>
      </w:pPr>
      <w:r>
        <w:t xml:space="preserve">XM_006371021.2</w:t>
      </w:r>
    </w:p>
    <w:p>
      <w:pPr>
        <w:pStyle w:val="BodyText"/>
      </w:pPr>
      <w:r>
        <w:t xml:space="preserve">probable terpene synthase 6 (LOC18108167), mRNA</w:t>
      </w:r>
    </w:p>
    <w:p>
      <w:pPr>
        <w:pStyle w:val="BodyText"/>
      </w:pPr>
      <w:r>
        <w:t xml:space="preserve">XM_024582282.1</w:t>
      </w:r>
    </w:p>
    <w:p>
      <w:pPr>
        <w:pStyle w:val="BodyText"/>
      </w:pPr>
      <w:r>
        <w:t xml:space="preserve">WUSCHEL-related homeobox 1 (LOC7493492), mRNA</w:t>
      </w:r>
    </w:p>
    <w:p>
      <w:pPr>
        <w:pStyle w:val="BodyText"/>
      </w:pPr>
      <w:r>
        <w:t xml:space="preserve">XM_024592583.1</w:t>
      </w:r>
    </w:p>
    <w:p>
      <w:pPr>
        <w:pStyle w:val="BodyText"/>
      </w:pPr>
      <w:r>
        <w:t xml:space="preserve">probable terpene synthase 6 (LOC112323283), mRNA</w:t>
      </w:r>
    </w:p>
    <w:p>
      <w:pPr>
        <w:pStyle w:val="BodyText"/>
      </w:pPr>
      <w:r>
        <w:t xml:space="preserve">XM_002325646.2</w:t>
      </w:r>
    </w:p>
    <w:p>
      <w:pPr>
        <w:pStyle w:val="BodyText"/>
      </w:pPr>
      <w:r>
        <w:t xml:space="preserve">transcription factor MYB8 (LOC7458852), mRNA</w:t>
      </w:r>
    </w:p>
    <w:p>
      <w:pPr>
        <w:pStyle w:val="BodyText"/>
      </w:pPr>
      <w:r>
        <w:t xml:space="preserve">XM_024608353.1</w:t>
      </w:r>
    </w:p>
    <w:p>
      <w:pPr>
        <w:pStyle w:val="BodyText"/>
      </w:pPr>
      <w:r>
        <w:t xml:space="preserve">protein UPSTREAM OF FLC (LOC7488155), transcript variant X6, mRNA</w:t>
      </w:r>
    </w:p>
    <w:p>
      <w:pPr>
        <w:pStyle w:val="BodyText"/>
      </w:pPr>
      <w:r>
        <w:t xml:space="preserve">Genes like MYB8, found in this analysis may serve as candidates for further DR research. MYB8, also termed HOS10 (high expression of osmotically responsive genes 10), was identified as a coordinating factor for responses to abiotic stress and for growth and development</w:t>
      </w:r>
      <w:r>
        <w:t xml:space="preserve"> </w:t>
      </w:r>
      <w:r>
        <w:t xml:space="preserve">(Yanhui et al. 2006)</w:t>
      </w:r>
      <w:r>
        <w:t xml:space="preserve">.</w:t>
      </w:r>
    </w:p>
    <w:bookmarkEnd w:id="160"/>
    <w:bookmarkStart w:id="167" w:name="X3295985a7dcff3bff2966d5786755ff96c29302"/>
    <w:p>
      <w:pPr>
        <w:pStyle w:val="Heading4"/>
      </w:pPr>
      <w:r>
        <w:rPr>
          <w:rStyle w:val="SectionNumber"/>
        </w:rPr>
        <w:t xml:space="preserve">5.2.7.2</w:t>
      </w:r>
      <w:r>
        <w:tab/>
      </w:r>
      <w:r>
        <w:t xml:space="preserve">Validation of the RNA-seq analysis with real-time quantitative PCR (RT-qPCR)</w:t>
      </w:r>
    </w:p>
    <w:p>
      <w:pPr>
        <w:pStyle w:val="FirstParagraph"/>
      </w:pPr>
      <w:r>
        <w:t xml:space="preserve">The RT-qPCR is used for the assessment of gene specific expression and hence can help to validate the results of RNA-seq analysis. In most RT-qPCR experiments, the samples are from the same tissue which was exposed to different conditions and a few house-keeping gene are commonly used for internal normalization. RT-qPCR of</w:t>
      </w:r>
      <w:r>
        <w:t xml:space="preserve"> </w:t>
      </w:r>
      <w:r>
        <w:rPr>
          <w:iCs/>
          <w:i/>
        </w:rPr>
        <w:t xml:space="preserve">WOX1</w:t>
      </w:r>
      <w:r>
        <w:t xml:space="preserve"> </w:t>
      </w:r>
      <w:r>
        <w:t xml:space="preserve">was performed for compering its expression in different tissues (RT-qPCR tissues). At first, I tried to use one of the common house-keeping gene, Actin-7, but, it exhibited a high variation in its expression between the tissues and hence, could not be used as a reliable internal normalizer. Therefore, I scanned the RNA-seq data for other normalization genes and chose those that there expression was unchanged or nearly unchanged across all tissues that were compared (RT-qPCR tissues), excluding uncharacterized and mitochondrial genes. The most uniformly expressed genes were Serine/threonine-protein phosphatase</w:t>
      </w:r>
      <w:r>
        <w:t xml:space="preserve"> </w:t>
      </w:r>
      <w:r>
        <w:rPr>
          <w:iCs/>
          <w:i/>
        </w:rPr>
        <w:t xml:space="preserve">PP2A-4</w:t>
      </w:r>
      <w:r>
        <w:t xml:space="preserve"> </w:t>
      </w:r>
      <w:r>
        <w:t xml:space="preserve">catalytic subunit and E3 ubiquitin ligase. Hence, they were used for normalization of</w:t>
      </w:r>
      <w:r>
        <w:t xml:space="preserve"> </w:t>
      </w:r>
      <w:r>
        <w:rPr>
          <w:iCs/>
          <w:i/>
        </w:rPr>
        <w:t xml:space="preserve">WOX1</w:t>
      </w:r>
      <w:r>
        <w:t xml:space="preserve"> </w:t>
      </w:r>
      <w:r>
        <w:t xml:space="preserve">RT-qPCR. In each test I compared the variation in the expression of the normalizing gene among all tissues calculated by the coefficient of variance (CV). In other words, I examined how different was the expression of each gene in the different tissues, as the CV get smaller, the expression is more uniform. Even though the RNA-seq analysis showed little variability in the expression of those genes in the different tissues, the RT-qPCR results showed otherwise (Figures</w:t>
      </w:r>
      <w:r>
        <w:t xml:space="preserve"> </w:t>
      </w:r>
      <w:r>
        <w:t xml:space="preserve">).</w:t>
      </w:r>
    </w:p>
    <w:p>
      <w:pPr>
        <w:pStyle w:val="CaptionedFigure"/>
      </w:pPr>
      <w:r>
        <w:drawing>
          <wp:inline>
            <wp:extent cx="4620126" cy="3696101"/>
            <wp:effectExtent b="0" l="0" r="0" t="0"/>
            <wp:docPr descr="Expression of internal normalizers gene analyzed by RT-qPCR. The numbers below are the Coefficient of variation (CV) values and it represents a score for the amount in which the normalizer gene is expressed consistently between the different tissues." title="" id="162" name="Picture"/>
            <a:graphic>
              <a:graphicData uri="http://schemas.openxmlformats.org/drawingml/2006/picture">
                <pic:pic>
                  <pic:nvPicPr>
                    <pic:cNvPr descr="Developing-noval-methods-for-gene-editing-in-trees_files/figure-docx/qPCR_normalizers-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Expression of internal normalizers gene analyzed by RT-qPCR. The numbers below are the Coefficient of variation (CV) values and it represents a score for the amount in which the normalizer gene is expressed consistently between the different tissues.</w:t>
      </w:r>
    </w:p>
    <w:p>
      <w:pPr>
        <w:pStyle w:val="BodyText"/>
      </w:pPr>
      <w:r>
        <w:t xml:space="preserve">For further analysis of</w:t>
      </w:r>
      <w:r>
        <w:t xml:space="preserve"> </w:t>
      </w:r>
      <w:r>
        <w:rPr>
          <w:iCs/>
          <w:i/>
        </w:rPr>
        <w:t xml:space="preserve">WOX1</w:t>
      </w:r>
      <w:r>
        <w:t xml:space="preserve">, I analyzed the RT-qPCR results despite the normalizers inconsistency (Figures</w:t>
      </w:r>
      <w:r>
        <w:t xml:space="preserve"> </w:t>
      </w:r>
      <w:r>
        <w:t xml:space="preserve">). The order in which the tissues appeared when sorted by the</w:t>
      </w:r>
      <w:r>
        <w:t xml:space="preserve"> </w:t>
      </w:r>
      <w:r>
        <w:rPr>
          <w:iCs/>
          <w:i/>
        </w:rPr>
        <w:t xml:space="preserve">WOX1</w:t>
      </w:r>
      <w:r>
        <w:t xml:space="preserve"> </w:t>
      </w:r>
      <w:r>
        <w:t xml:space="preserve">gene expression remains consistent with the normalizers PP2A-4 and E3 against the RNA-seq analysis (Leaf &gt; Xylem &gt; Bark &gt; RootTip &gt; Bud). The only tissue that repositioned was the shoot tip, from third position in E3 to last in PP2A-4. The fact that the results of position order of all tissues but one was correlated between seemingly unrelated normalizer genes, suggesting that those results are sound. Unfortunately, the tissue in question, Shoot-Tip wasn’t correlated, hence it was impossible to deduce its true position, which was the information I was after.</w:t>
      </w:r>
    </w:p>
    <w:p>
      <w:pPr>
        <w:pStyle w:val="CaptionedFigure"/>
      </w:pPr>
      <w:r>
        <w:drawing>
          <wp:inline>
            <wp:extent cx="4620126" cy="3696101"/>
            <wp:effectExtent b="0" l="0" r="0" t="0"/>
            <wp:docPr descr="WOX1 expression analyzed by the RT-qPCR with different internal normalizers." title="" id="165" name="Picture"/>
            <a:graphic>
              <a:graphicData uri="http://schemas.openxmlformats.org/drawingml/2006/picture">
                <pic:pic>
                  <pic:nvPicPr>
                    <pic:cNvPr descr="Developing-noval-methods-for-gene-editing-in-trees_files/figure-docx/qPCR-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analyzed by the RT-qPCR with different internal normalizers.</w:t>
      </w:r>
    </w:p>
    <w:bookmarkEnd w:id="167"/>
    <w:bookmarkStart w:id="171" w:name="wox1-gene-isolation-from-popat-shoot-tip"/>
    <w:p>
      <w:pPr>
        <w:pStyle w:val="Heading4"/>
      </w:pPr>
      <w:r>
        <w:rPr>
          <w:rStyle w:val="SectionNumber"/>
        </w:rPr>
        <w:t xml:space="preserve">5.2.7.3</w:t>
      </w:r>
      <w:r>
        <w:tab/>
      </w:r>
      <w:r>
        <w:rPr>
          <w:iCs/>
          <w:i/>
        </w:rPr>
        <w:t xml:space="preserve">WOX1</w:t>
      </w:r>
      <w:r>
        <w:t xml:space="preserve"> </w:t>
      </w:r>
      <w:r>
        <w:t xml:space="preserve">gene isolation from PopAT shoot tip</w:t>
      </w:r>
    </w:p>
    <w:p>
      <w:pPr>
        <w:pStyle w:val="FirstParagraph"/>
      </w:pPr>
      <w:r>
        <w:t xml:space="preserve">For the assembly of plasmids with the</w:t>
      </w:r>
      <w:r>
        <w:t xml:space="preserve"> </w:t>
      </w:r>
      <w:r>
        <w:rPr>
          <w:iCs/>
          <w:i/>
        </w:rPr>
        <w:t xml:space="preserve">WOX1</w:t>
      </w:r>
      <w:r>
        <w:t xml:space="preserve"> </w:t>
      </w:r>
      <w:r>
        <w:t xml:space="preserve">gene as a DR for shoot regeneration, DNA was extracted and purified from PopAT’s shoot tip tissue.</w:t>
      </w:r>
      <w:r>
        <w:t xml:space="preserve"> </w:t>
      </w:r>
      <w:r>
        <w:rPr>
          <w:iCs/>
          <w:i/>
        </w:rPr>
        <w:t xml:space="preserve">WOX1</w:t>
      </w:r>
      <w:r>
        <w:t xml:space="preserve"> </w:t>
      </w:r>
      <w:r>
        <w:t xml:space="preserve">was amplified using PCR and run on an agarose gel. The expected band, based on the genomic data, was 1164 bp. However, the band obtained was ~1700 bp, ~500 bp longer than expected. I assumed that the gene may contain an intron, although this does not appear in the genomic data. Consequently,</w:t>
      </w:r>
      <w:r>
        <w:t xml:space="preserve"> </w:t>
      </w:r>
      <w:r>
        <w:rPr>
          <w:iCs/>
          <w:i/>
        </w:rPr>
        <w:t xml:space="preserve">WOX1</w:t>
      </w:r>
      <w:r>
        <w:t xml:space="preserve"> </w:t>
      </w:r>
      <w:r>
        <w:t xml:space="preserve">cDNA was prepared and the band observed in the agarose gel was at the expected length of 1160 bp, proving that</w:t>
      </w:r>
      <w:r>
        <w:t xml:space="preserve"> </w:t>
      </w:r>
      <w:r>
        <w:rPr>
          <w:iCs/>
          <w:i/>
        </w:rPr>
        <w:t xml:space="preserve">WOX1</w:t>
      </w:r>
      <w:r>
        <w:t xml:space="preserve"> </w:t>
      </w:r>
      <w:r>
        <w:t xml:space="preserve">in PopTA contains ~500 bp intron (Figures</w:t>
      </w:r>
      <w:r>
        <w:t xml:space="preserve"> </w:t>
      </w:r>
      <w:r>
        <w:t xml:space="preserve">). I used this product for the assembly of the</w:t>
      </w:r>
      <w:r>
        <w:t xml:space="preserve"> </w:t>
      </w:r>
      <w:r>
        <w:rPr>
          <w:iCs/>
          <w:i/>
        </w:rPr>
        <w:t xml:space="preserve">WOX1</w:t>
      </w:r>
      <w:r>
        <w:t xml:space="preserve"> </w:t>
      </w:r>
      <w:r>
        <w:t xml:space="preserve">construct.</w:t>
      </w:r>
    </w:p>
    <w:p>
      <w:pPr>
        <w:pStyle w:val="CaptionedFigure"/>
      </w:pPr>
      <w:r>
        <w:drawing>
          <wp:inline>
            <wp:extent cx="5334000" cy="3168754"/>
            <wp:effectExtent b="0" l="0" r="0" t="0"/>
            <wp:docPr descr="Isolation of the WOX1 gene from PopAT shoot tip" title="" id="169" name="Picture"/>
            <a:graphic>
              <a:graphicData uri="http://schemas.openxmlformats.org/drawingml/2006/picture">
                <pic:pic>
                  <pic:nvPicPr>
                    <pic:cNvPr descr="WOX1_isolation.png" id="170" name="Picture"/>
                    <pic:cNvPicPr>
                      <a:picLocks noChangeArrowheads="1" noChangeAspect="1"/>
                    </pic:cNvPicPr>
                  </pic:nvPicPr>
                  <pic:blipFill>
                    <a:blip r:embed="rId168"/>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71"/>
    <w:bookmarkEnd w:id="172"/>
    <w:bookmarkEnd w:id="173"/>
    <w:bookmarkEnd w:id="174"/>
    <w:bookmarkStart w:id="189" w:name="discussion-and-conclusions"/>
    <w:p>
      <w:pPr>
        <w:pStyle w:val="Heading1"/>
      </w:pPr>
      <w:r>
        <w:rPr>
          <w:rStyle w:val="SectionNumber"/>
        </w:rPr>
        <w:t xml:space="preserve">6</w:t>
      </w:r>
      <w:r>
        <w:tab/>
      </w:r>
      <w:r>
        <w:t xml:space="preserve">Discussion and Conclusions</w:t>
      </w:r>
    </w:p>
    <w:p>
      <w:pPr>
        <w:pStyle w:val="FirstParagraph"/>
      </w:pPr>
      <w:r>
        <w:t xml:space="preserve">Food security is one of the major challenges facing humanity in the 21st century</w:t>
      </w:r>
      <w:r>
        <w:t xml:space="preserve"> </w:t>
      </w:r>
      <w:r>
        <w:t xml:space="preserve">(FAO 2011)</w:t>
      </w:r>
      <w:r>
        <w:t xml:space="preserve">, especially considering the forecasts regarding climate change and population growth. Cereals are staple crops and account for as much as 44% of all agriculture land use for food production</w:t>
      </w:r>
      <w:r>
        <w:t xml:space="preserve"> </w:t>
      </w:r>
      <w:hyperlink r:id="rId175">
        <w:r>
          <w:rPr>
            <w:rStyle w:val="Hyperlink"/>
          </w:rPr>
          <w:t xml:space="preserve">(FAO 2017)</w:t>
        </w:r>
      </w:hyperlink>
      <w:r>
        <w:t xml:space="preserve">. Cereal cultivars are annual plant and as such are more prone to be effected by changes in irrigation and climate patterns</w:t>
      </w:r>
      <w:r>
        <w:t xml:space="preserve"> </w:t>
      </w:r>
      <w:r>
        <w:t xml:space="preserve">(Shiferaw et al. 2014)</w:t>
      </w:r>
      <w:r>
        <w:t xml:space="preserve">. In contrast, fruit trees are more resilient to environmental changes manly due to their strong and deep roots. Consequently, fruit trees have an important role in food security. Currently, fruit trees produce a small part of the world’s overall food production. For trees to reach their full potential, crop improvement methods need to be more robust. Genome editing using CRISPR/Cas9 technology can contribute to this challenge. For a method to be adopted, it needs to fulfill certain criteria such as, minimal time consumption, easy to be executed, inexpensive and no or minimal need for preliminary knowledge. The most common molecular genetic approach for plant modification is based on agrobacterium-mediated transformation. This method involves ex-plant in sterile environment on tissue culture medium and for genome editing, the CRISPR/Cas9 system that is carried by the agrobacterium T-DNA cassette. This method is a dramatic brake through in plant genetics but still it takes several months till a soil-grown transformed plant is obtained and moreover it requires skilled personal for implementation and knowhow such as the specific growth medium and conditions per cultivar.</w:t>
      </w:r>
    </w:p>
    <w:p>
      <w:pPr>
        <w:pStyle w:val="BodyText"/>
      </w:pPr>
      <w:r>
        <w:t xml:space="preserve">In-planta transformation, without involving cell culture, is an extremely desired goal. Zhang et al.(2017) developed a transformation method in pomelo that mimics tissue culture in-planta by creating a micro environment on an inner tissue section of the plant. A stem of a young plant was cut and subjected to liquid growth medium. However apart from this modification the process utilized the common agrobacterium-mediated transformation procedures (Figure</w:t>
      </w:r>
      <w:r>
        <w:t xml:space="preserve"> </w:t>
      </w:r>
      <w:r>
        <w:t xml:space="preserve">).</w:t>
      </w:r>
    </w:p>
    <w:p>
      <w:pPr>
        <w:pStyle w:val="BodyText"/>
      </w:pPr>
      <w:r>
        <w:t xml:space="preserve">I worked on two species, Poplar obtained from vegetative reproduction in tissue culture and apples plantlets from seeds. Poplar was used since it is a model plant and could serve for the best-case scenario for gene editing in trees. I used PopAT that were propagated in tissue culture, since it is susceptible to agroinfiltration and the plantlets are identical. However in apple obtaining plantlets from tissue culture is difficult, therefor plantlets were grown from seeds and since apples are self-incompatible, the seedlings are diverse in their genetic makeup.</w:t>
      </w:r>
    </w:p>
    <w:bookmarkStart w:id="176" w:name="vige-experiments"/>
    <w:p>
      <w:pPr>
        <w:pStyle w:val="Heading2"/>
      </w:pPr>
      <w:r>
        <w:rPr>
          <w:rStyle w:val="SectionNumber"/>
        </w:rPr>
        <w:t xml:space="preserve">6.1</w:t>
      </w:r>
      <w:r>
        <w:tab/>
      </w:r>
      <w:r>
        <w:t xml:space="preserve">VIGE experiments</w:t>
      </w:r>
    </w:p>
    <w:p>
      <w:pPr>
        <w:pStyle w:val="FirstParagraph"/>
      </w:pPr>
      <w:r>
        <w:t xml:space="preserve">The VIGE approach aims to enable systemic gene editing. In order to achieve VIGE, two main requirements must be met: The first is the generation of Cas9-OE plant for the availability of the Cas9 protein in the cells and the second is the assembly of suitable viral vector harboring sgRNA targeting the gene of interest. Unfortunately, despite many attempts poplar containing Cas9-OE were not obtained. However, I applied the plasmids I constructed on apples expressing Cas9 that were developed by the Flaishman’s lab. Two types of viral vectors were used, BSMV and TRV, targeting the apple PDS gene, and the T-DNA cassette borders for deleting it. Out of 18 transformed plantlets one target, LB2, in one of the plantlets was editing, identified due to a an over lap of two sequences in the chromatogram (Figure</w:t>
      </w:r>
      <w:r>
        <w:t xml:space="preserve"> </w:t>
      </w:r>
      <w:r>
        <w:t xml:space="preserve">). One of those sequences was less abundant in the sample (lower peaks - the alternative sequence). Analyzing the alternative sequence suggests a deletion of 30 bps and an insertion of a single A (Figure</w:t>
      </w:r>
      <w:r>
        <w:t xml:space="preserve"> </w:t>
      </w:r>
      <w:r>
        <w:t xml:space="preserve">). Additional sequencing is required to determine the frequency of this mutation and to search for additional low frequencies InDels. The VIGE approach has the potential to generate large amounts of targeted mutations. With that, the method has a few major hurdles: The first is the need for a stable Cas9-OE plant, which in most cases means going through tissue culture. The second is the virulence of the vector which affects plants differently and can be fatal to the plant as seen in the case of the apple plantlets.</w:t>
      </w:r>
    </w:p>
    <w:bookmarkEnd w:id="176"/>
    <w:bookmarkStart w:id="186" w:name="X5ce682acdc43c7809d2b7a71c7cdbe4be6e761d"/>
    <w:p>
      <w:pPr>
        <w:pStyle w:val="Heading2"/>
      </w:pPr>
      <w:r>
        <w:rPr>
          <w:rStyle w:val="SectionNumber"/>
        </w:rPr>
        <w:t xml:space="preserve">6.2</w:t>
      </w:r>
      <w:r>
        <w:tab/>
      </w:r>
      <w:r>
        <w:t xml:space="preserve">DRs based tree transformation experiments</w:t>
      </w:r>
    </w:p>
    <w:p>
      <w:pPr>
        <w:pStyle w:val="FirstParagraph"/>
      </w:pPr>
      <w:r>
        <w:t xml:space="preserve">Maher et al.(2020) developed a novel method for plant gene editing by introducing a defined combination of DRs into the cell as well as CRISPR/Cas9 and sgRNA, with the use of agrobacterium on soil-grown plants. As a result, a de-novo shoot induction is obtained as well as editing of the gene of interest without using tissue culture. The experiment of Maher et al., was performed on annual plants (tobacco, tomato) and one perennial plant, grapevine. It should be noted that in most cases deformations occurred as a result of the DRs over expression.</w:t>
      </w:r>
    </w:p>
    <w:p>
      <w:pPr>
        <w:pStyle w:val="BodyText"/>
      </w:pPr>
      <w:r>
        <w:t xml:space="preserve">In this work I attempted to implement this novel transformation method on trees: on poplar as a model system and on apple as one of the most economically important fruit trees. The advantages of this method are significant and in trees even more essential as discussed in the genetic editing bottleneck section. The target in poplar was PDS, a well-established reporter gene for the verification of gene knockout (mutating the gene results in disruption of green pigmentation and the plant turns white). The target gene in apple was the S-RNase gene which regulates the self-incompatibility fertilization system (mutating the gene results in self-fertilization ability)</w:t>
      </w:r>
      <w:r>
        <w:t xml:space="preserve"> </w:t>
      </w:r>
      <w:r>
        <w:t xml:space="preserve">( Del Duca et al. 2019)</w:t>
      </w:r>
      <w:r>
        <w:t xml:space="preserve">. If this editing will succeed this will be a major step towards the construction of self-compatible apple cultivars.</w:t>
      </w:r>
    </w:p>
    <w:p>
      <w:pPr>
        <w:pStyle w:val="BodyText"/>
      </w:pPr>
      <w:r>
        <w:t xml:space="preserve">Maher et al.(2020) aimed to show de-novo shoot induction by surgically remove axillary buds and injecting the agrobacterium (containing the DNA for insertion) to the cuts (Figure</w:t>
      </w:r>
      <w:r>
        <w:t xml:space="preserve"> </w:t>
      </w:r>
      <w:r>
        <w:t xml:space="preserve">). However I suspected that the procedure in trees will present low efficiency and might result in false positive regeneration. therefor, I examined three different strategies for introducing DNA into the plant using agrobacterium: pressure injection to the leaf surface, injection to the leaf veins and injection to a stem cut. The best results were obtained by the latter, which is a similar method to the one described by Zhang et al.(2017) (Figure</w:t>
      </w:r>
      <w:r>
        <w:t xml:space="preserve"> </w:t>
      </w:r>
      <w:r>
        <w:t xml:space="preserve">).</w:t>
      </w:r>
    </w:p>
    <w:p>
      <w:pPr>
        <w:pStyle w:val="CaptionedFigure"/>
      </w:pPr>
      <w:r>
        <w:drawing>
          <wp:inline>
            <wp:extent cx="5334000" cy="995957"/>
            <wp:effectExtent b="0" l="0" r="0" t="0"/>
            <wp:docPr descr="Surgical removal of the axillary bud and injection of vector for de-novo shoot induction (Maher et al. 2020)" title="" id="178" name="Picture"/>
            <a:graphic>
              <a:graphicData uri="http://schemas.openxmlformats.org/drawingml/2006/picture">
                <pic:pic>
                  <pic:nvPicPr>
                    <pic:cNvPr descr="Bud%20excision.png" id="179" name="Picture"/>
                    <pic:cNvPicPr>
                      <a:picLocks noChangeArrowheads="1" noChangeAspect="1"/>
                    </pic:cNvPicPr>
                  </pic:nvPicPr>
                  <pic:blipFill>
                    <a:blip r:embed="rId177"/>
                    <a:stretch>
                      <a:fillRect/>
                    </a:stretch>
                  </pic:blipFill>
                  <pic:spPr bwMode="auto">
                    <a:xfrm>
                      <a:off x="0" y="0"/>
                      <a:ext cx="5334000" cy="995957"/>
                    </a:xfrm>
                    <a:prstGeom prst="rect">
                      <a:avLst/>
                    </a:prstGeom>
                    <a:noFill/>
                    <a:ln w="9525">
                      <a:noFill/>
                      <a:headEnd/>
                      <a:tailEnd/>
                    </a:ln>
                  </pic:spPr>
                </pic:pic>
              </a:graphicData>
            </a:graphic>
          </wp:inline>
        </w:drawing>
      </w:r>
    </w:p>
    <w:p>
      <w:pPr>
        <w:pStyle w:val="ImageCaption"/>
      </w:pPr>
      <w:r>
        <w:t xml:space="preserve">Surgical removal of the axillary bud and injection of vector for de-novo shoot induction (Maher et al. 2020)</w:t>
      </w:r>
    </w:p>
    <w:p>
      <w:pPr>
        <w:pStyle w:val="CaptionedFigure"/>
      </w:pPr>
      <w:r>
        <w:drawing>
          <wp:inline>
            <wp:extent cx="5334000" cy="5424406"/>
            <wp:effectExtent b="0" l="0" r="0" t="0"/>
            <wp:docPr descr="Agrobacterium-mediated in-planta transformation of Citrus maxima.  Three to four weeks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81" name="Picture"/>
            <a:graphic>
              <a:graphicData uri="http://schemas.openxmlformats.org/drawingml/2006/picture">
                <pic:pic>
                  <pic:nvPicPr>
                    <pic:cNvPr descr="Pommelo%20transformation.png" id="182" name="Picture"/>
                    <pic:cNvPicPr>
                      <a:picLocks noChangeArrowheads="1" noChangeAspect="1"/>
                    </pic:cNvPicPr>
                  </pic:nvPicPr>
                  <pic:blipFill>
                    <a:blip r:embed="rId180"/>
                    <a:stretch>
                      <a:fillRect/>
                    </a:stretch>
                  </pic:blipFill>
                  <pic:spPr bwMode="auto">
                    <a:xfrm>
                      <a:off x="0" y="0"/>
                      <a:ext cx="5334000" cy="5424406"/>
                    </a:xfrm>
                    <a:prstGeom prst="rect">
                      <a:avLst/>
                    </a:prstGeom>
                    <a:noFill/>
                    <a:ln w="9525">
                      <a:noFill/>
                      <a:headEnd/>
                      <a:tailEnd/>
                    </a:ln>
                  </pic:spPr>
                </pic:pic>
              </a:graphicData>
            </a:graphic>
          </wp:inline>
        </w:drawing>
      </w:r>
    </w:p>
    <w:p>
      <w:pPr>
        <w:pStyle w:val="ImageCaption"/>
      </w:pPr>
      <w:r>
        <w:t xml:space="preserve">Agrobacterium-mediated in-planta transformation of Citrus maxima.</w:t>
      </w:r>
      <w:r>
        <w:t xml:space="preserve"> </w:t>
      </w:r>
      <w:r>
        <w:t xml:space="preserve"> </w:t>
      </w:r>
      <w:r>
        <w:t xml:space="preserve">Three to four weeks old C. maxima seedlings.</w:t>
      </w:r>
      <w:r>
        <w:t xml:space="preserve"> </w:t>
      </w:r>
      <w:r>
        <w:t xml:space="preserve"> </w:t>
      </w:r>
      <w:r>
        <w:t xml:space="preserve">Decapitated C. maxima seedlings.</w:t>
      </w:r>
      <w:r>
        <w:t xml:space="preserve"> </w:t>
      </w:r>
      <w:r>
        <w:t xml:space="preserve"> </w:t>
      </w:r>
      <w:r>
        <w:t xml:space="preserve">Agrobacterium infection.</w:t>
      </w:r>
      <w:r>
        <w:t xml:space="preserve"> </w:t>
      </w:r>
      <w:r>
        <w:t xml:space="preserve"> </w:t>
      </w:r>
      <w:r>
        <w:t xml:space="preserve">Agrobacterium infected seedlings with wounds wrapped with Parafilm.</w:t>
      </w:r>
      <w:r>
        <w:t xml:space="preserve"> </w:t>
      </w:r>
      <w:r>
        <w:t xml:space="preserve"> </w:t>
      </w:r>
      <w:r>
        <w:t xml:space="preserve">Dark incubation during co-culture.</w:t>
      </w:r>
      <w:r>
        <w:t xml:space="preserve"> </w:t>
      </w:r>
      <w:r>
        <w:t xml:space="preserve"> </w:t>
      </w:r>
      <w:r>
        <w:t xml:space="preserve">sprouted bud from newly formed callus.</w:t>
      </w:r>
      <w:r>
        <w:t xml:space="preserve"> </w:t>
      </w:r>
      <w:r>
        <w:t xml:space="preserve"> </w:t>
      </w:r>
      <w:r>
        <w:t xml:space="preserve">sprouted buds from xylem.</w:t>
      </w:r>
      <w:r>
        <w:t xml:space="preserve"> </w:t>
      </w:r>
      <w:r>
        <w:t xml:space="preserve"> </w:t>
      </w:r>
      <w:r>
        <w:t xml:space="preserve">regenerated shoots four weeks after transformation.</w:t>
      </w:r>
      <w:r>
        <w:t xml:space="preserve"> </w:t>
      </w:r>
      <w:r>
        <w:t xml:space="preserve"> </w:t>
      </w:r>
      <w:r>
        <w:t xml:space="preserve">regenerated shoots three months after transformation. (Zhang et al. 2017)</w:t>
      </w:r>
    </w:p>
    <w:p>
      <w:pPr>
        <w:pStyle w:val="BodyText"/>
      </w:pPr>
      <w:r>
        <w:t xml:space="preserve">Maher et al.(2020) worked on</w:t>
      </w:r>
      <w:r>
        <w:t xml:space="preserve"> </w:t>
      </w:r>
      <w:r>
        <w:rPr>
          <w:iCs/>
          <w:i/>
        </w:rPr>
        <w:t xml:space="preserve">N.benthamiana</w:t>
      </w:r>
      <w:r>
        <w:t xml:space="preserve">, tomato, potato and grape, whereas I attempted to implement the method on trees - poplar and apple. A significant difference in comparison Maher et al., was that in my experiments the new shoot formed from the cut in the stem was not deformed (Figure</w:t>
      </w:r>
      <w:r>
        <w:t xml:space="preserve"> </w:t>
      </w:r>
      <w:r>
        <w:t xml:space="preserve">) whereas in their experiments it was. Maybe this occurred due to the apical control and the hormone flux involve in the process. If this is the case this may be an important advantage. However more transformants must be obtained before reaching conclusions.</w:t>
      </w:r>
    </w:p>
    <w:p>
      <w:pPr>
        <w:pStyle w:val="CaptionedFigure"/>
      </w:pPr>
      <w:r>
        <w:drawing>
          <wp:inline>
            <wp:extent cx="5334000" cy="2433637"/>
            <wp:effectExtent b="0" l="0" r="0" t="0"/>
            <wp:docPr descr="Abnormal shoot regeneration formation as a result of DR over-expression (Maher et al. 2020)" title="" id="184" name="Picture"/>
            <a:graphic>
              <a:graphicData uri="http://schemas.openxmlformats.org/drawingml/2006/picture">
                <pic:pic>
                  <pic:nvPicPr>
                    <pic:cNvPr descr="Deform%20benthamiana%20PDS.png" id="185" name="Picture"/>
                    <pic:cNvPicPr>
                      <a:picLocks noChangeArrowheads="1" noChangeAspect="1"/>
                    </pic:cNvPicPr>
                  </pic:nvPicPr>
                  <pic:blipFill>
                    <a:blip r:embed="rId183"/>
                    <a:stretch>
                      <a:fillRect/>
                    </a:stretch>
                  </pic:blipFill>
                  <pic:spPr bwMode="auto">
                    <a:xfrm>
                      <a:off x="0" y="0"/>
                      <a:ext cx="5334000" cy="2433637"/>
                    </a:xfrm>
                    <a:prstGeom prst="rect">
                      <a:avLst/>
                    </a:prstGeom>
                    <a:noFill/>
                    <a:ln w="9525">
                      <a:noFill/>
                      <a:headEnd/>
                      <a:tailEnd/>
                    </a:ln>
                  </pic:spPr>
                </pic:pic>
              </a:graphicData>
            </a:graphic>
          </wp:inline>
        </w:drawing>
      </w:r>
    </w:p>
    <w:p>
      <w:pPr>
        <w:pStyle w:val="ImageCaption"/>
      </w:pPr>
      <w:r>
        <w:t xml:space="preserve">Abnormal shoot regeneration formation as a result of DR over-expression (Maher et al. 2020)</w:t>
      </w:r>
    </w:p>
    <w:p>
      <w:pPr>
        <w:pStyle w:val="BodyText"/>
      </w:pPr>
      <w:r>
        <w:t xml:space="preserve">I began by identifying the best approach to facilitate the infiltration of the agrobacterium by different mechanical interventions. Next, I examined the influence of different combinations of DRs on plant development. Finally, I scaled up the best results from the last two experiments for statistical analysis. In parallel analyzed the natural expression of genes in different tissues and especially in the shoot-tip by examining tissue specific transcriptomes of PopAT.</w:t>
      </w:r>
    </w:p>
    <w:p>
      <w:pPr>
        <w:pStyle w:val="BodyText"/>
      </w:pPr>
      <w:r>
        <w:t xml:space="preserve">The infection methods were tested at first as a preliminary experiment only on one plant with each of the plasmids, resulting in regenerative plants when the plasmids harbored the DR combinations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w:t>
      </w:r>
      <w:r>
        <w:t xml:space="preserve">-</w:t>
      </w:r>
      <w:r>
        <w:rPr>
          <w:iCs/>
          <w:i/>
        </w:rPr>
        <w:t xml:space="preserve">STM</w:t>
      </w:r>
      <w:r>
        <w:t xml:space="preserve">. The construct also contained the CRISPR system with a gRNA targeting the S-RNase gene however editing was not identified in the sequence of the S-RNase genes. For further verification a larger experiment was performed with the same plasmids (DRs experiment). 352 plants were infected. 44 of them with</w:t>
      </w:r>
      <w:r>
        <w:t xml:space="preserve"> </w:t>
      </w:r>
      <w:r>
        <w:rPr>
          <w:iCs/>
          <w:i/>
        </w:rPr>
        <w:t xml:space="preserve">WOX11</w:t>
      </w:r>
      <w:r>
        <w:t xml:space="preserve">-</w:t>
      </w:r>
      <w:r>
        <w:rPr>
          <w:iCs/>
          <w:i/>
        </w:rPr>
        <w:t xml:space="preserve">STM</w:t>
      </w:r>
      <w:r>
        <w:t xml:space="preserve">, and 4 of them regenerated new shoot from the cut site. Apart from the scale, DRs experiment was different compared to the preliminary one since the cut site was covered with parafilm for better moisture maintenance</w:t>
      </w:r>
      <w:r>
        <w:t xml:space="preserve"> </w:t>
      </w:r>
      <w:r>
        <w:t xml:space="preserve">(Zhang et al. 2017)</w:t>
      </w:r>
      <w:r>
        <w:t xml:space="preserve">. Similarly to my results of regeneration with the combination of</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Tvorogova et al.(2021), showed that in the regulation of SAM,</w:t>
      </w:r>
      <w:r>
        <w:t xml:space="preserve"> </w:t>
      </w:r>
      <w:r>
        <w:rPr>
          <w:iCs/>
          <w:i/>
        </w:rPr>
        <w:t xml:space="preserve">STM</w:t>
      </w:r>
      <w:r>
        <w:t xml:space="preserve"> </w:t>
      </w:r>
      <w:r>
        <w:t xml:space="preserve">and</w:t>
      </w:r>
      <w:r>
        <w:t xml:space="preserve"> </w:t>
      </w:r>
      <w:r>
        <w:rPr>
          <w:iCs/>
          <w:i/>
        </w:rPr>
        <w:t xml:space="preserve">WUS</w:t>
      </w:r>
      <w:r>
        <w:t xml:space="preserve"> </w:t>
      </w:r>
      <w:r>
        <w:t xml:space="preserve">act in parallel, and they are necessary for the normal expression of each other. This insight can also explain the non-deformed shoot formation I observed, because the regeneration in my experiments occurred in the natural location of the SAM, whereas in Maher et al.(2020) experiments, the regeneration occurred ar the periphery of the main stem.</w:t>
      </w:r>
      <w:r>
        <w:t xml:space="preserve"> </w:t>
      </w:r>
      <w:r>
        <w:rPr>
          <w:iCs/>
          <w:i/>
        </w:rPr>
        <w:t xml:space="preserve">WOX11</w:t>
      </w:r>
      <w:r>
        <w:t xml:space="preserve"> </w:t>
      </w:r>
      <w:r>
        <w:t xml:space="preserve">is known as a regulator of callus formation, development of adventitious roots, shoot regeneration and somatic embryogenesis which can also help to explain normal formation of shoot and furthermore the appearance of cotyledons-like leafs.</w:t>
      </w:r>
      <w:r>
        <w:t xml:space="preserve">(Liu et al. 2018)</w:t>
      </w:r>
      <w:r>
        <w:t xml:space="preserve">.</w:t>
      </w:r>
    </w:p>
    <w:p>
      <w:pPr>
        <w:pStyle w:val="BodyText"/>
      </w:pPr>
      <w:r>
        <w:t xml:space="preserve">In the scale-up experiment, both parafilm and aluminum foil was used to cover the stem cut for keeping a dark and moist environment. The dark environment is crucial in the first 48 hours for the agrobacterium infection. Unfortunately, as a result of a disease, no phenotype was observed.</w:t>
      </w:r>
    </w:p>
    <w:p>
      <w:pPr>
        <w:pStyle w:val="BodyText"/>
      </w:pPr>
      <w:r>
        <w:t xml:space="preserve">In another experiment, to increase the possibility of infection success, the seeds were grown under aseptic conditions, on soil and were kept in a high humidity environment. However, this strategy did not help and no shoots were formed.</w:t>
      </w:r>
    </w:p>
    <w:p>
      <w:pPr>
        <w:pStyle w:val="BodyText"/>
      </w:pPr>
      <w:r>
        <w:t xml:space="preserve">From the results that were obtained one may suggest that it is important to use plants at an exact growth stage that may be more potent to regeneration or susceptible to transformation with agrobacterium. Possibly seedlings are preferable than cuttings and probably an early stage of the seedling development - immediately after developing the first two leaves. Hence, I suggest that future experiments use PopAT seedlings due to the advantages of PopAT.</w:t>
      </w:r>
    </w:p>
    <w:bookmarkEnd w:id="186"/>
    <w:bookmarkStart w:id="188" w:name="Xa9ef74ce02f2988c1ad4f722bf6c38c2f7d1111"/>
    <w:p>
      <w:pPr>
        <w:pStyle w:val="Heading2"/>
      </w:pPr>
      <w:r>
        <w:rPr>
          <w:rStyle w:val="SectionNumber"/>
        </w:rPr>
        <w:t xml:space="preserve">6.3</w:t>
      </w:r>
      <w:r>
        <w:tab/>
      </w:r>
      <w:r>
        <w:rPr>
          <w:iCs/>
          <w:i/>
        </w:rPr>
        <w:t xml:space="preserve">WOX1</w:t>
      </w:r>
      <w:r>
        <w:t xml:space="preserve"> </w:t>
      </w:r>
      <w:r>
        <w:t xml:space="preserve">as a potential epical meristem transcription factor for DR induced transformation</w:t>
      </w:r>
    </w:p>
    <w:p>
      <w:pPr>
        <w:pStyle w:val="FirstParagraph"/>
      </w:pPr>
      <w:r>
        <w:t xml:space="preserve">To further increase the frequency of de-novo shoot formation, I pursue the identification of new transcription factors that are development regulators in trees and perhaps, under the right conditions, would act as master regulators. Fortunately, in 2017 the</w:t>
      </w:r>
      <w:r>
        <w:t xml:space="preserve"> </w:t>
      </w:r>
      <w:hyperlink r:id="rId187">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 I analyzed the transcription profile per tissue, and identified genes that are strongly correlated to shoot development. In this analysis, it appeared that out of the WUSCHEL-related homeobox (WOX) gene family,</w:t>
      </w:r>
      <w:r>
        <w:t xml:space="preserve"> </w:t>
      </w:r>
      <w:r>
        <w:rPr>
          <w:iCs/>
          <w:i/>
        </w:rPr>
        <w:t xml:space="preserve">WOX1</w:t>
      </w:r>
      <w:r>
        <w:t xml:space="preserve"> </w:t>
      </w:r>
      <w:r>
        <w:t xml:space="preserve">had the strongest correlation to shoot formation. This finding corresponds to the work of Tvorogova et al.(2021), where</w:t>
      </w:r>
      <w:r>
        <w:t xml:space="preserve"> </w:t>
      </w:r>
      <w:r>
        <w:rPr>
          <w:iCs/>
          <w:i/>
        </w:rPr>
        <w:t xml:space="preserve">WOX1</w:t>
      </w:r>
      <w:r>
        <w:t xml:space="preserve"> </w:t>
      </w:r>
      <w:r>
        <w:t xml:space="preserve">was found to regulate auxin response. This makes sense, since many of the genes whose expression is affected by WOX1 are involved in signaling pathways, transport, and synthesis of auxin. Furthermore, after narrowing the results to genes that are shoot specific at least an order of magnitude over all tissues, WOX1 came at the</w:t>
      </w:r>
      <w:r>
        <w:t xml:space="preserve"> </w:t>
      </w:r>
      <m:oMath>
        <m:sSup>
          <m:e>
            <m:r>
              <m:t>7</m:t>
            </m:r>
          </m:e>
          <m:sup>
            <m:r>
              <m:t>t</m:t>
            </m:r>
            <m:r>
              <m:t>h</m:t>
            </m:r>
          </m:sup>
        </m:sSup>
      </m:oMath>
      <w:r>
        <w:t xml:space="preserve"> </w:t>
      </w:r>
      <w:r>
        <w:t xml:space="preserve">place out of 157.</w:t>
      </w:r>
    </w:p>
    <w:p>
      <w:pPr>
        <w:pStyle w:val="BodyText"/>
      </w:pPr>
      <w:r>
        <w:t xml:space="preserve">To validate my RNA-seq analysis, I extracted total RNA from similar tissues as the DOE’s dataset (excluding callus, since it does not occur in natural growth). Then I run RT-qPCR analysis on the expression of</w:t>
      </w:r>
      <w:r>
        <w:t xml:space="preserve"> </w:t>
      </w:r>
      <w:r>
        <w:rPr>
          <w:iCs/>
          <w:i/>
        </w:rPr>
        <w:t xml:space="preserve">WOX1</w:t>
      </w:r>
      <w:r>
        <w:t xml:space="preserve"> </w:t>
      </w:r>
      <w:r>
        <w:t xml:space="preserve">with various normalizer genes. Since the expression profile of the different tissues extremely vary, it’s was difficult to find an appropriate normalizer gene with a similar expression level between the tissues. Despite that, I could still see the overall trend in which it seemed that the coefficient of variation (CV) got smaller and the results of the RT-qPCR became more similar to the RNA-seq results (Figure</w:t>
      </w:r>
      <w:r>
        <w:t xml:space="preserve"> </w:t>
      </w:r>
      <w:r>
        <w:t xml:space="preserve">). When sorting the tissues by the expression of</w:t>
      </w:r>
      <w:r>
        <w:t xml:space="preserve"> </w:t>
      </w:r>
      <w:r>
        <w:rPr>
          <w:iCs/>
          <w:i/>
        </w:rPr>
        <w:t xml:space="preserve">WOX1</w:t>
      </w:r>
      <w:r>
        <w:t xml:space="preserve"> </w:t>
      </w:r>
      <w:r>
        <w:t xml:space="preserve">in the RT-qPCR and in the RNA-seq analysis, the only tissue that shifted was the shoot tip. Shoot tip tissue is not well defined since it is a combination of SAM, stem and leaves among other tissues since it is hard to isolate. Hence, the large variability in the results can be explained by the resolution of the isolation of the tissue.</w:t>
      </w:r>
    </w:p>
    <w:p>
      <w:pPr>
        <w:pStyle w:val="BodyText"/>
      </w:pPr>
      <w:r>
        <w:t xml:space="preserve">In summary, the quest to achieve an in-planta transformation in trees is a huge challenge. In this work, although I did not reach the final milestone of in-planta tree gene editing, It seems (so I hope) that the work has closed part of the gap and has its contribution to evoke de-novo shoot regeneration on a soil grown tree.</w:t>
      </w:r>
    </w:p>
    <w:bookmarkEnd w:id="188"/>
    <w:bookmarkEnd w:id="189"/>
    <w:bookmarkStart w:id="191" w:name="supplementary-information"/>
    <w:p>
      <w:pPr>
        <w:pStyle w:val="Heading1"/>
      </w:pPr>
      <w:r>
        <w:rPr>
          <w:rStyle w:val="SectionNumber"/>
        </w:rPr>
        <w:t xml:space="preserve">7</w:t>
      </w:r>
      <w:r>
        <w:tab/>
      </w:r>
      <w:r>
        <w:t xml:space="preserve">Supplementary information</w:t>
      </w:r>
    </w:p>
    <w:p>
      <w:pPr>
        <w:pStyle w:val="FirstParagraph"/>
      </w:pPr>
      <w:hyperlink r:id="rId190">
        <w:r>
          <w:rPr>
            <w:rStyle w:val="Hyperlink"/>
          </w:rPr>
          <w:t xml:space="preserve">Analysis code link.</w:t>
        </w:r>
      </w:hyperlink>
    </w:p>
    <w:bookmarkEnd w:id="191"/>
    <w:bookmarkStart w:id="242" w:name="references"/>
    <w:p>
      <w:pPr>
        <w:pStyle w:val="Heading1"/>
      </w:pPr>
      <w:r>
        <w:t xml:space="preserve">References</w:t>
      </w:r>
    </w:p>
    <w:bookmarkStart w:id="241" w:name="refs"/>
    <w:bookmarkStart w:id="192" w:name="ref-Ali2015a"/>
    <w:p>
      <w:pPr>
        <w:pStyle w:val="Bibliography"/>
      </w:pPr>
      <w:r>
        <w:t xml:space="preserve">Ali Z, Abul-faraj A, Li L, Ghosh N, Piatek M, Mahjoub A, Aouida M, Piatek A, Baltes NJ, Voytas DF, et al. 2015.</w:t>
      </w:r>
      <w:r>
        <w:t xml:space="preserve">Efficient Virus-Mediated Genome Editing in Plants Using the CRISPR/Cas9 System</w:t>
      </w:r>
      <w:r>
        <w:t xml:space="preserve"> </w:t>
      </w:r>
      <w:r>
        <w:t xml:space="preserve">. Molecular Plant. 8:1288–1291.</w:t>
      </w:r>
    </w:p>
    <w:bookmarkEnd w:id="192"/>
    <w:bookmarkStart w:id="193" w:name="ref-Barrangou1709"/>
    <w:p>
      <w:pPr>
        <w:pStyle w:val="Bibliography"/>
      </w:pPr>
      <w:r>
        <w:t xml:space="preserve">Barrangou R, Fremaux C, Deveau Hele ne, Richards M, Boyaval P, Moineau S, Romero DA, Horvath P. 2007.</w:t>
      </w:r>
      <w:r>
        <w:t xml:space="preserve">CRISPR Provides Acquired Resistance Against Viruses in Prokaryotes</w:t>
      </w:r>
      <w:r>
        <w:t xml:space="preserve"> </w:t>
      </w:r>
      <w:r>
        <w:t xml:space="preserve">. Science. 315:1709–1712.</w:t>
      </w:r>
    </w:p>
    <w:bookmarkEnd w:id="193"/>
    <w:bookmarkStart w:id="194" w:name="ref-Cermak2017"/>
    <w:p>
      <w:pPr>
        <w:pStyle w:val="Bibliography"/>
      </w:pPr>
      <w:r>
        <w:t xml:space="preserve"> </w:t>
      </w:r>
      <w:r>
        <w:t xml:space="preserve">C erm a k Tas, Curtin SJ, Gil-Humanes J, C egan R, Kono TJY, Belanto JJ, Starker CG, Mathre JW, Greenstein RL, Daniel F, et al. 2017.</w:t>
      </w:r>
      <w:r>
        <w:t xml:space="preserve">A multipurpose toolkit to enable advanced genome engineering in plants</w:t>
      </w:r>
      <w:r>
        <w:t xml:space="preserve"> </w:t>
      </w:r>
      <w:r>
        <w:t xml:space="preserve">. Plant Cell. 29:1196–1217.</w:t>
      </w:r>
    </w:p>
    <w:bookmarkEnd w:id="194"/>
    <w:bookmarkStart w:id="195" w:name="ref-Chandrasegaran1996"/>
    <w:p>
      <w:pPr>
        <w:pStyle w:val="Bibliography"/>
      </w:pPr>
      <w:r>
        <w:t xml:space="preserve">Chandrasegaran S, Kim YG, Cha J, Chandrasegaran S. 1996.</w:t>
      </w:r>
      <w:r>
        <w:t xml:space="preserve">Hybrid restriction enzymes : Zinc finger fusions to Fok I cleavage domain</w:t>
      </w:r>
      <w:r>
        <w:t xml:space="preserve"> </w:t>
      </w:r>
      <w:r>
        <w:t xml:space="preserve">. Proceedings of the National Academy of Sciences. 93:1156–1160.</w:t>
      </w:r>
    </w:p>
    <w:bookmarkEnd w:id="195"/>
    <w:bookmarkStart w:id="196" w:name="ref-Chang2017"/>
    <w:p>
      <w:pPr>
        <w:pStyle w:val="Bibliography"/>
      </w:pPr>
      <w:r>
        <w:t xml:space="preserve">Chang AY, Chau VW, Landas JA, Yvonne. 2017.</w:t>
      </w:r>
      <w:r>
        <w:t xml:space="preserve">Preparation of calcium competent Escherichia coli and heat-shock transformation</w:t>
      </w:r>
      <w:r>
        <w:t xml:space="preserve"> </w:t>
      </w:r>
      <w:r>
        <w:t xml:space="preserve">. Journal of Experimental Microbiology and Immunology (JEMI). 1:22–25.</w:t>
      </w:r>
    </w:p>
    <w:bookmarkEnd w:id="196"/>
    <w:bookmarkStart w:id="197" w:name="ref-Chomczynski1993"/>
    <w:p>
      <w:pPr>
        <w:pStyle w:val="Bibliography"/>
      </w:pPr>
      <w:r>
        <w:t xml:space="preserve">Chomczynski P. 1993.</w:t>
      </w:r>
      <w:r>
        <w:t xml:space="preserve">A reagent for the single-step simultaneous isolation of RNA , DNA and proteins from cell and tissue samples</w:t>
      </w:r>
      <w:r>
        <w:t xml:space="preserve"> </w:t>
      </w:r>
      <w:r>
        <w:t xml:space="preserve">. BioTechniques. 15:532–537.</w:t>
      </w:r>
    </w:p>
    <w:bookmarkEnd w:id="197"/>
    <w:bookmarkStart w:id="198" w:name="ref-Christian2010"/>
    <w:p>
      <w:pPr>
        <w:pStyle w:val="Bibliography"/>
      </w:pPr>
      <w:r>
        <w:t xml:space="preserve">Christian M, Cermak T, Doyle EL, Schmidt C, Zhang F, Hummel A, Bogdanove AJ, Voytas DF. 2010.</w:t>
      </w:r>
      <w:r>
        <w:t xml:space="preserve">Targeting DNA double-strand breaks with TAL effector nucleases</w:t>
      </w:r>
      <w:r>
        <w:t xml:space="preserve"> </w:t>
      </w:r>
      <w:r>
        <w:t xml:space="preserve">. Genetics. 186:756–761.</w:t>
      </w:r>
    </w:p>
    <w:bookmarkEnd w:id="198"/>
    <w:bookmarkStart w:id="199" w:name="ref-davey2005plant"/>
    <w:p>
      <w:pPr>
        <w:pStyle w:val="Bibliography"/>
      </w:pPr>
      <w:r>
        <w:t xml:space="preserve">Davey MR, Anthony P, Power JB, Lowe KC. 2005.</w:t>
      </w:r>
      <w:r>
        <w:t xml:space="preserve">Plant protoplasts: Status and biotechnological perspectives</w:t>
      </w:r>
      <w:r>
        <w:t xml:space="preserve"> </w:t>
      </w:r>
      <w:r>
        <w:t xml:space="preserve">. Biotechnology Advances. 23:131–171.</w:t>
      </w:r>
    </w:p>
    <w:bookmarkEnd w:id="199"/>
    <w:bookmarkStart w:id="200" w:name="ref-DelDuca2019"/>
    <w:p>
      <w:pPr>
        <w:pStyle w:val="Bibliography"/>
      </w:pPr>
      <w:r>
        <w:t xml:space="preserve"> </w:t>
      </w:r>
      <w:r>
        <w:t xml:space="preserve">Del Duca S, Aloisi I, Parrotta L, Cai G. 2019.</w:t>
      </w:r>
      <w:r>
        <w:t xml:space="preserve">Cytoskeleton , transglutaminase and gametophytic self-incompatibility in the Malinae (Rosaceae)</w:t>
      </w:r>
      <w:r>
        <w:t xml:space="preserve"> </w:t>
      </w:r>
      <w:r>
        <w:t xml:space="preserve">. International Journal of Molecular Sciences. 20:1–11.</w:t>
      </w:r>
    </w:p>
    <w:bookmarkEnd w:id="200"/>
    <w:bookmarkStart w:id="201" w:name="ref-Ellison2020"/>
    <w:p>
      <w:pPr>
        <w:pStyle w:val="Bibliography"/>
      </w:pPr>
      <w:r>
        <w:t xml:space="preserve">Ellison EE, Nagalakshmi U, Gamo ME, Huang P jui, Dinesh-Kumar S, Voytas DF, Huang P jui, Dinesh-Kumar S, Voytas DF, Huang P jui, et al. 2020.</w:t>
      </w:r>
      <w:r>
        <w:t xml:space="preserve">Multiplexed heritable gene editing using RNA viruses and mobile single guide RNAs</w:t>
      </w:r>
      <w:r>
        <w:t xml:space="preserve"> </w:t>
      </w:r>
      <w:r>
        <w:t xml:space="preserve">. Nature Plants. 6:620–624.</w:t>
      </w:r>
    </w:p>
    <w:bookmarkEnd w:id="201"/>
    <w:bookmarkStart w:id="202" w:name="ref-Ericksen2009"/>
    <w:p>
      <w:pPr>
        <w:pStyle w:val="Bibliography"/>
      </w:pPr>
      <w:r>
        <w:t xml:space="preserve">Ericksen PJ, Ingram JSII, Liverman DM. 2009.</w:t>
      </w:r>
      <w:r>
        <w:t xml:space="preserve">Food security and global environmental change: emerging challenges</w:t>
      </w:r>
      <w:r>
        <w:t xml:space="preserve"> </w:t>
      </w:r>
      <w:r>
        <w:t xml:space="preserve">. Environmental Science and Policy. 12:373–377.</w:t>
      </w:r>
    </w:p>
    <w:bookmarkEnd w:id="202"/>
    <w:bookmarkStart w:id="203" w:name="ref-FAO2011"/>
    <w:p>
      <w:pPr>
        <w:pStyle w:val="Bibliography"/>
      </w:pPr>
      <w:r>
        <w:t xml:space="preserve">FAO. 2011.</w:t>
      </w:r>
      <w:r>
        <w:t xml:space="preserve">in the 21 st Century</w:t>
      </w:r>
      <w:r>
        <w:t xml:space="preserve"> </w:t>
      </w:r>
      <w:r>
        <w:t xml:space="preserve">. :1–30.</w:t>
      </w:r>
    </w:p>
    <w:bookmarkEnd w:id="203"/>
    <w:bookmarkStart w:id="204" w:name="ref-FAO2020a"/>
    <w:p>
      <w:pPr>
        <w:pStyle w:val="Bibliography"/>
      </w:pPr>
      <w:r>
        <w:t xml:space="preserve">FAO. 2020.</w:t>
      </w:r>
      <w:r>
        <w:t xml:space="preserve">Food Security and Nutrition in the World. Transofrmin food systems for affordable healthy diets</w:t>
      </w:r>
      <w:r>
        <w:t xml:space="preserve"> </w:t>
      </w:r>
      <w:r>
        <w:t xml:space="preserve">. :320.</w:t>
      </w:r>
    </w:p>
    <w:bookmarkEnd w:id="204"/>
    <w:bookmarkStart w:id="205" w:name="ref-fire1998potent"/>
    <w:p>
      <w:pPr>
        <w:pStyle w:val="Bibliography"/>
      </w:pPr>
      <w:r>
        <w:t xml:space="preserve">Fire A, Xu S, Montgomery MK, Kostas SA, Driver SE, Mello CC. 1998.</w:t>
      </w:r>
      <w:r>
        <w:t xml:space="preserve">Potent and specific genetic interference by double-stranded RNA in Caenorhabditis elegans</w:t>
      </w:r>
      <w:r>
        <w:t xml:space="preserve"> </w:t>
      </w:r>
      <w:r>
        <w:t xml:space="preserve">. nature. 391:806–811.</w:t>
      </w:r>
    </w:p>
    <w:bookmarkEnd w:id="205"/>
    <w:bookmarkStart w:id="206" w:name="ref-Garrity2010"/>
    <w:p>
      <w:pPr>
        <w:pStyle w:val="Bibliography"/>
      </w:pPr>
      <w:r>
        <w:t xml:space="preserve">Garrity DPP, Akinnifesi FKK, Ajayi OCC, Weldesemayat SGG, Mowo JGG, Kalinganire A, Larwanou M, Bayala J. 2010.</w:t>
      </w:r>
      <w:r>
        <w:t xml:space="preserve">Evergreen Agriculture: A robust approach to sustainable food security in Africa</w:t>
      </w:r>
      <w:r>
        <w:t xml:space="preserve"> </w:t>
      </w:r>
      <w:r>
        <w:t xml:space="preserve">. Food Security. 2:197–214.</w:t>
      </w:r>
    </w:p>
    <w:bookmarkEnd w:id="206"/>
    <w:bookmarkStart w:id="207" w:name="ref-GasiunasE2579"/>
    <w:p>
      <w:pPr>
        <w:pStyle w:val="Bibliography"/>
      </w:pPr>
      <w:r>
        <w:t xml:space="preserve">Gasiunas G, Barrangou R, Horvath P, Siksnys V. 2012.</w:t>
      </w:r>
      <w:r>
        <w:t xml:space="preserve">Cas9 crRNA ribonucleoprotein complex mediates specific DNA cleavage for adaptive immunity in bacteria</w:t>
      </w:r>
      <w:r>
        <w:t xml:space="preserve"> </w:t>
      </w:r>
      <w:r>
        <w:t xml:space="preserve">. Proceedings of the National Academy of Sciences. 109:E2579—–E2586.</w:t>
      </w:r>
    </w:p>
    <w:bookmarkEnd w:id="207"/>
    <w:bookmarkStart w:id="208" w:name="ref-Gibson2009"/>
    <w:p>
      <w:pPr>
        <w:pStyle w:val="Bibliography"/>
      </w:pPr>
      <w:r>
        <w:t xml:space="preserve">Gibson DG, Young L, Chuang RY, Venter JC, Hutchison CA, Smith HO. 2009.</w:t>
      </w:r>
      <w:r>
        <w:t xml:space="preserve">Enzymatic assembly of DNA molecules up to several hundred kilobases</w:t>
      </w:r>
      <w:r>
        <w:t xml:space="preserve"> </w:t>
      </w:r>
      <w:r>
        <w:t xml:space="preserve">. Nature Methods. 6:343–345.</w:t>
      </w:r>
    </w:p>
    <w:bookmarkEnd w:id="208"/>
    <w:bookmarkStart w:id="209" w:name="ref-goldway2012self"/>
    <w:p>
      <w:pPr>
        <w:pStyle w:val="Bibliography"/>
      </w:pPr>
      <w:r>
        <w:t xml:space="preserve">Goldway M, Stern R, Zisovich A, Raz A, Sapir G, Schnieder D, Nyska R, Others. 2012.</w:t>
      </w:r>
      <w:r>
        <w:t xml:space="preserve">The self-incompatibility fertilization system in Rosaceae: agricultural and genetic aspects.</w:t>
      </w:r>
      <w:r>
        <w:t xml:space="preserve"> </w:t>
      </w:r>
      <w:r>
        <w:t xml:space="preserve">. Acta Horticulturae.:77–82.</w:t>
      </w:r>
    </w:p>
    <w:bookmarkEnd w:id="209"/>
    <w:bookmarkStart w:id="210" w:name="ref-Grigoriev2012"/>
    <w:p>
      <w:pPr>
        <w:pStyle w:val="Bibliography"/>
      </w:pPr>
      <w:r>
        <w:t xml:space="preserve">Grigoriev IV, Nordberg H, Shabalov I, Aerts A, Cantor M, Goodstein D, Kuo A, Minovitsky S, Nikitin R, Ohm RA, et al. 2012.</w:t>
      </w:r>
      <w:r>
        <w:t xml:space="preserve">The Genome Portal of the Department of Energy Joint Genome Institute</w:t>
      </w:r>
      <w:r>
        <w:t xml:space="preserve"> </w:t>
      </w:r>
      <w:r>
        <w:t xml:space="preserve">. Nucleic Acids Research. 40:26–32.</w:t>
      </w:r>
    </w:p>
    <w:bookmarkEnd w:id="210"/>
    <w:bookmarkStart w:id="211" w:name="ref-Harries2008"/>
    <w:p>
      <w:pPr>
        <w:pStyle w:val="Bibliography"/>
      </w:pPr>
      <w:r>
        <w:t xml:space="preserve">Harries PA, Palanichelvam K, Bhat S, Nelson RS. 2008.</w:t>
      </w:r>
      <w:r>
        <w:t xml:space="preserve">Tobacco mosaic virus 126-kDa protein increases the susceptibility of Nicotiana tabacum to other viruses and its dosage affects virus-induced gene silencing</w:t>
      </w:r>
      <w:r>
        <w:t xml:space="preserve"> </w:t>
      </w:r>
      <w:r>
        <w:t xml:space="preserve">. Molecular Plant-Microbe Interactions. 21:1539–1548.</w:t>
      </w:r>
    </w:p>
    <w:bookmarkEnd w:id="211"/>
    <w:bookmarkStart w:id="212" w:name="ref-Rosenzweig2001"/>
    <w:p>
      <w:pPr>
        <w:pStyle w:val="Bibliography"/>
      </w:pPr>
      <w:r>
        <w:t xml:space="preserve">Iglesius A, Epstein PR, Chivian E, Rosenzweig C, Iglesias A, Yang XB, Epstein PR, Chivian E. 2001.</w:t>
      </w:r>
      <w:r>
        <w:t xml:space="preserve">Implications for food production , plant diseases , and pests</w:t>
      </w:r>
      <w:r>
        <w:t xml:space="preserve"> </w:t>
      </w:r>
      <w:r>
        <w:t xml:space="preserve">. Global Change and Human Health. 2:90–104.</w:t>
      </w:r>
    </w:p>
    <w:bookmarkEnd w:id="212"/>
    <w:bookmarkStart w:id="213" w:name="ref-Indra1972"/>
    <w:p>
      <w:pPr>
        <w:pStyle w:val="Bibliography"/>
      </w:pPr>
      <w:r>
        <w:t xml:space="preserve">Indra K, Vimla V. 1972.</w:t>
      </w:r>
      <w:r>
        <w:t xml:space="preserve">Totipotecy and embryogenesis in plant cell and tissue cultures</w:t>
      </w:r>
      <w:r>
        <w:t xml:space="preserve"> </w:t>
      </w:r>
      <w:r>
        <w:t xml:space="preserve">. In vitro. 8.</w:t>
      </w:r>
    </w:p>
    <w:bookmarkEnd w:id="213"/>
    <w:bookmarkStart w:id="214" w:name="ref-Jiang2014"/>
    <w:p>
      <w:pPr>
        <w:pStyle w:val="Bibliography"/>
      </w:pPr>
      <w:r>
        <w:t xml:space="preserve">Jiang Y, Ye S, Wang L, Duan Y, Lu W, Liu H, Fan D, Zhang F, Luo K. 2014.</w:t>
      </w:r>
      <w:r>
        <w:t xml:space="preserve">Heterologous gene silencing induced by tobacco rattle virus (TRV) is efficient for pursuing functional genomics studies in woody plants</w:t>
      </w:r>
      <w:r>
        <w:t xml:space="preserve"> </w:t>
      </w:r>
      <w:r>
        <w:t xml:space="preserve">. Plant Cell , Tissue and Organ Culture. 116:163–174.</w:t>
      </w:r>
    </w:p>
    <w:bookmarkEnd w:id="214"/>
    <w:bookmarkStart w:id="215" w:name="ref-Jinek2012"/>
    <w:p>
      <w:pPr>
        <w:pStyle w:val="Bibliography"/>
      </w:pPr>
      <w:r>
        <w:t xml:space="preserve">Jinek M, Chylinski K, Fonfara I, Hauer M, Doudna JA, Charpentier E. 2012.</w:t>
      </w:r>
      <w:r>
        <w:t xml:space="preserve">A programmable dual-RNA-guided DNA endonuclease in adaptive bacterial immunity</w:t>
      </w:r>
      <w:r>
        <w:t xml:space="preserve"> </w:t>
      </w:r>
      <w:r>
        <w:t xml:space="preserve">. Science. 337:816–821.</w:t>
      </w:r>
    </w:p>
    <w:bookmarkEnd w:id="215"/>
    <w:bookmarkStart w:id="216" w:name="ref-Kaeppler2000"/>
    <w:p>
      <w:pPr>
        <w:pStyle w:val="Bibliography"/>
      </w:pPr>
      <w:r>
        <w:t xml:space="preserve">Kaeppler SM, Kaeppler HF, Rhee Y. 2000.</w:t>
      </w:r>
      <w:r>
        <w:t xml:space="preserve">Epigenetic aspects of somaclonal variation in plants</w:t>
      </w:r>
      <w:r>
        <w:t xml:space="preserve"> </w:t>
      </w:r>
      <w:r>
        <w:t xml:space="preserve">. Plant Molecular Biology. 43:179–188.</w:t>
      </w:r>
    </w:p>
    <w:bookmarkEnd w:id="216"/>
    <w:bookmarkStart w:id="217" w:name="ref-Lee2012"/>
    <w:p>
      <w:pPr>
        <w:pStyle w:val="Bibliography"/>
      </w:pPr>
      <w:r>
        <w:t xml:space="preserve">Lee PY, Costumbrado J, Hsu CY, Kim YH. 2012.</w:t>
      </w:r>
      <w:r>
        <w:t xml:space="preserve">Agarose gel electrophoresis for the separation of DNA fragments</w:t>
      </w:r>
      <w:r>
        <w:t xml:space="preserve"> </w:t>
      </w:r>
      <w:r>
        <w:t xml:space="preserve">. Journal of Visualized Experiments.:1–5.</w:t>
      </w:r>
    </w:p>
    <w:bookmarkEnd w:id="217"/>
    <w:bookmarkStart w:id="218" w:name="ref-Lee2015"/>
    <w:p>
      <w:pPr>
        <w:pStyle w:val="Bibliography"/>
      </w:pPr>
      <w:r>
        <w:t xml:space="preserve">Lee WS, Rudd JJ, Kanyuka K. 2015.</w:t>
      </w:r>
      <w:r>
        <w:t xml:space="preserve">Virus induced gene silencing (VIGS) for functional analysis of wheat genes involved in Zymoseptoria tritici susceptibility and resistance</w:t>
      </w:r>
      <w:r>
        <w:t xml:space="preserve"> </w:t>
      </w:r>
      <w:r>
        <w:t xml:space="preserve">. Fungal Genetics and Biology. 79:84–88.</w:t>
      </w:r>
    </w:p>
    <w:bookmarkEnd w:id="218"/>
    <w:bookmarkStart w:id="219" w:name="ref-Linden2015"/>
    <w:p>
      <w:pPr>
        <w:pStyle w:val="Bibliography"/>
      </w:pPr>
      <w:r>
        <w:t xml:space="preserve">Linden PVD, Office M. 2015.</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219"/>
    <w:bookmarkStart w:id="220" w:name="ref-Liu2018a"/>
    <w:p>
      <w:pPr>
        <w:pStyle w:val="Bibliography"/>
      </w:pPr>
      <w:r>
        <w:t xml:space="preserve">Liu B, Zhang J, Yang Z, Matsui A, Seki M, Li S, Yan X, Kohnen MV, Gu L, Prasad K, et al. 2018.</w:t>
      </w:r>
      <w:r>
        <w:t xml:space="preserve">PtWOX11 acts as master regulator conducting the expression of key transcription factors to induce de novo shoot organogenesis in poplar</w:t>
      </w:r>
      <w:r>
        <w:t xml:space="preserve"> </w:t>
      </w:r>
      <w:r>
        <w:t xml:space="preserve">. Plant Molecular Biology. 98:389–406.</w:t>
      </w:r>
    </w:p>
    <w:bookmarkEnd w:id="220"/>
    <w:bookmarkStart w:id="221" w:name="ref-Maher2020"/>
    <w:p>
      <w:pPr>
        <w:pStyle w:val="Bibliography"/>
      </w:pPr>
      <w:r>
        <w:t xml:space="preserve">Maher MF, Nasti RA, Vollbrecht M, Starker CG, Clark MD, Voytas DF. 2020.</w:t>
      </w:r>
      <w:r>
        <w:t xml:space="preserve">Plant gene editing through de novo induction of meristems</w:t>
      </w:r>
      <w:r>
        <w:t xml:space="preserve"> </w:t>
      </w:r>
      <w:r>
        <w:t xml:space="preserve">. Nature Biotechnology. 38:84–89.</w:t>
      </w:r>
    </w:p>
    <w:bookmarkEnd w:id="221"/>
    <w:bookmarkStart w:id="222" w:name="ref-Mukeshimana2013"/>
    <w:p>
      <w:pPr>
        <w:pStyle w:val="Bibliography"/>
      </w:pPr>
      <w:r>
        <w:t xml:space="preserve">Mukeshimana G, Ma Y, Walworth AE, Song G qing, Kelly JD, Song G qing, Kelly JD, Song G qing, Kelly JD. 2013.</w:t>
      </w:r>
      <w:r>
        <w:t xml:space="preserve">Factors influencing regeneration and Agrobacterium tumefaciens-mediated transformation of common bean (Phaseolus vulgaris L.)</w:t>
      </w:r>
      <w:r>
        <w:t xml:space="preserve"> </w:t>
      </w:r>
      <w:r>
        <w:t xml:space="preserve">. Plant Biotechnology Reports. 7:59–70.</w:t>
      </w:r>
    </w:p>
    <w:bookmarkEnd w:id="222"/>
    <w:bookmarkStart w:id="223" w:name="ref-OBrien2011"/>
    <w:p>
      <w:pPr>
        <w:pStyle w:val="Bibliography"/>
      </w:pPr>
      <w:r>
        <w:t xml:space="preserve">O’Brien JA, Lummis SCRR. 2011.</w:t>
      </w:r>
      <w:r>
        <w:t xml:space="preserve">Nano-biolistics: A method of biolistic transfection of cells and tissues using a gene gun with novel nanometer-sized projectiles</w:t>
      </w:r>
      <w:r>
        <w:t xml:space="preserve"> </w:t>
      </w:r>
      <w:r>
        <w:t xml:space="preserve">. 11.</w:t>
      </w:r>
    </w:p>
    <w:bookmarkEnd w:id="223"/>
    <w:bookmarkStart w:id="224" w:name="ref-Porebski1997"/>
    <w:p>
      <w:pPr>
        <w:pStyle w:val="Bibliography"/>
      </w:pPr>
      <w:r>
        <w:t xml:space="preserve">Porebski S, Bailey LG, Baum BR. 1997.</w:t>
      </w:r>
      <w:r>
        <w:t xml:space="preserve">Modification of a CTAB DNA extraction protocol for plants containing high polysaccharide and polyphenol components</w:t>
      </w:r>
      <w:r>
        <w:t xml:space="preserve"> </w:t>
      </w:r>
      <w:r>
        <w:t xml:space="preserve">. Plant Molecular Biology Reporter. 15:8–15.</w:t>
      </w:r>
    </w:p>
    <w:bookmarkEnd w:id="224"/>
    <w:bookmarkStart w:id="225" w:name="ref-Rakoczy-Trojanowska2002"/>
    <w:p>
      <w:pPr>
        <w:pStyle w:val="Bibliography"/>
      </w:pPr>
      <w:r>
        <w:t xml:space="preserve">Rakoczy-Trojanowska M. 2002.</w:t>
      </w:r>
      <w:r>
        <w:t xml:space="preserve">Alternative methods of plant transformation - A short review</w:t>
      </w:r>
      <w:r>
        <w:t xml:space="preserve"> </w:t>
      </w:r>
      <w:r>
        <w:t xml:space="preserve">. Cellular and Molecular Biology Letters. 7:849–858.</w:t>
      </w:r>
    </w:p>
    <w:bookmarkEnd w:id="225"/>
    <w:bookmarkStart w:id="226" w:name="ref-Rasmussen2017"/>
    <w:p>
      <w:pPr>
        <w:pStyle w:val="Bibliography"/>
      </w:pPr>
      <w:r>
        <w:t xml:space="preserve">Rasmussen SK, Kumar Mall T, Duraialagaraja S, Agrawal PK, Yadava P, Abhishek A, Singh R, Singh I, Kaul T, Pattanayak A. 2017.</w:t>
      </w:r>
      <w:r>
        <w:t xml:space="preserve">Advances in Maize Transformation Technologies and Development of Transgenic Maize</w:t>
      </w:r>
      <w:r>
        <w:t xml:space="preserve"> </w:t>
      </w:r>
      <w:r>
        <w:t xml:space="preserve">. Front Plant Sci. 7:1949.</w:t>
      </w:r>
    </w:p>
    <w:bookmarkEnd w:id="226"/>
    <w:bookmarkStart w:id="227" w:name="ref-Sang2018"/>
    <w:p>
      <w:pPr>
        <w:pStyle w:val="Bibliography"/>
      </w:pPr>
      <w:r>
        <w:t xml:space="preserve">Sang YL, Cheng ZJ, Zhang XS. 2018.</w:t>
      </w:r>
      <w:r>
        <w:t xml:space="preserve">iPSCs: A Comparison between Animals and Plants</w:t>
      </w:r>
      <w:r>
        <w:t xml:space="preserve"> </w:t>
      </w:r>
      <w:r>
        <w:t xml:space="preserve">. Trends in Plant Science. 23:660–666.</w:t>
      </w:r>
    </w:p>
    <w:bookmarkEnd w:id="227"/>
    <w:bookmarkStart w:id="228" w:name="ref-Shewry2008149"/>
    <w:p>
      <w:pPr>
        <w:pStyle w:val="Bibliography"/>
      </w:pPr>
      <w:r>
        <w:t xml:space="preserve">Shewry PR, Jones HD, Halford NG. 2008.</w:t>
      </w:r>
      <w:r>
        <w:t xml:space="preserve">Plant biotechnology: Transgenic crops</w:t>
      </w:r>
      <w:r>
        <w:t xml:space="preserve"> </w:t>
      </w:r>
      <w:r>
        <w:t xml:space="preserve">. Advances in Biochemical Engineering/Biotechnology. 111:149–186.</w:t>
      </w:r>
    </w:p>
    <w:bookmarkEnd w:id="228"/>
    <w:bookmarkStart w:id="229" w:name="ref-Shiferaw2014"/>
    <w:p>
      <w:pPr>
        <w:pStyle w:val="Bibliography"/>
      </w:pPr>
      <w:r>
        <w:t xml:space="preserve">Shiferaw B, Tesfaye K, Kassie M, Abate T, Prasanna BM, Menkir A. 2014.</w:t>
      </w:r>
      <w:r>
        <w:t xml:space="preserve">Managing vulnerability to drought and enhancing livelihood resilience in sub-Saharan Africa: Technological , institutional and policy options</w:t>
      </w:r>
      <w:r>
        <w:t xml:space="preserve"> </w:t>
      </w:r>
      <w:r>
        <w:t xml:space="preserve">. Weather and Climate Extremes. 3:67–79.</w:t>
      </w:r>
    </w:p>
    <w:bookmarkEnd w:id="229"/>
    <w:bookmarkStart w:id="230" w:name="ref-Song2019"/>
    <w:p>
      <w:pPr>
        <w:pStyle w:val="Bibliography"/>
      </w:pPr>
      <w:r>
        <w:t xml:space="preserve">Song C, Lu L, Guo Y, Xu H, Li R. 2019.</w:t>
      </w:r>
      <w:r>
        <w:t xml:space="preserve">Efficient agrobacterium-mediated transformation of the commercial hybrid poplar populus alba × populus glandulosa Uyeki</w:t>
      </w:r>
      <w:r>
        <w:t xml:space="preserve"> </w:t>
      </w:r>
      <w:r>
        <w:t xml:space="preserve">. International Journal of Molecular Sciences. 20.</w:t>
      </w:r>
    </w:p>
    <w:bookmarkEnd w:id="230"/>
    <w:bookmarkStart w:id="231" w:name="ref-Taylor2002"/>
    <w:p>
      <w:pPr>
        <w:pStyle w:val="Bibliography"/>
      </w:pPr>
      <w:r>
        <w:t xml:space="preserve">Taylor G. 2002.</w:t>
      </w:r>
      <w:r>
        <w:t xml:space="preserve">Populus: Arabidopsis for forestry. Do we need a model tree?</w:t>
      </w:r>
      <w:r>
        <w:t xml:space="preserve"> </w:t>
      </w:r>
      <w:r>
        <w:t xml:space="preserve">. Annals of Botany. 90:681–689.</w:t>
      </w:r>
    </w:p>
    <w:bookmarkEnd w:id="231"/>
    <w:bookmarkStart w:id="232" w:name="ref-TesterMarkandLangridge2010"/>
    <w:p>
      <w:pPr>
        <w:pStyle w:val="Bibliography"/>
      </w:pPr>
      <w:r>
        <w:t xml:space="preserve"> </w:t>
      </w:r>
      <w:r>
        <w:t xml:space="preserve">Tester , Mark and Langridge P. 2010.</w:t>
      </w:r>
      <w:r>
        <w:t xml:space="preserve">Breeding Technologies to Increase</w:t>
      </w:r>
      <w:r>
        <w:t xml:space="preserve"> </w:t>
      </w:r>
      <w:r>
        <w:t xml:space="preserve">. Science. 818:818–822.</w:t>
      </w:r>
    </w:p>
    <w:bookmarkEnd w:id="232"/>
    <w:bookmarkStart w:id="233" w:name="ref-Tvorogova2021"/>
    <w:p>
      <w:pPr>
        <w:pStyle w:val="Bibliography"/>
      </w:pPr>
      <w:r>
        <w:t xml:space="preserve">Tvorogova VE, Krasnoperova EY, Potsenkovskaia EA, Kudriashov AA, Dodueva IE, Lutova LA. 2021.</w:t>
      </w:r>
      <w:r>
        <w:t xml:space="preserve">What Does the WOX Say? Review of Regulators , Targets , Partners</w:t>
      </w:r>
      <w:r>
        <w:t xml:space="preserve"> </w:t>
      </w:r>
      <w:r>
        <w:t xml:space="preserve">. Molecular Biology.</w:t>
      </w:r>
    </w:p>
    <w:bookmarkEnd w:id="233"/>
    <w:bookmarkStart w:id="234" w:name="ref-Undervisningsministeriet2014"/>
    <w:p>
      <w:pPr>
        <w:pStyle w:val="Bibliography"/>
      </w:pPr>
      <w:r>
        <w:t xml:space="preserve">Undervisningsministeriet. 2014.</w:t>
      </w:r>
      <w:r>
        <w:t xml:space="preserve">Enhanced Reader.pdf</w:t>
      </w:r>
      <w:r>
        <w:t xml:space="preserve"> </w:t>
      </w:r>
      <w:r>
        <w:t xml:space="preserve">. :1.</w:t>
      </w:r>
    </w:p>
    <w:bookmarkEnd w:id="234"/>
    <w:bookmarkStart w:id="235" w:name="ref-Vinceti2013"/>
    <w:p>
      <w:pPr>
        <w:pStyle w:val="Bibliography"/>
      </w:pPr>
      <w:r>
        <w:t xml:space="preserve">Vinceti B, Termote Ce line, Ickowitz A, Powell B, Kehlenbeck K, Hunter D. 2013.</w:t>
      </w:r>
      <w:r>
        <w:t xml:space="preserve">The contribution of forests and trees to sustainable diets</w:t>
      </w:r>
      <w:r>
        <w:t xml:space="preserve"> </w:t>
      </w:r>
      <w:r>
        <w:t xml:space="preserve">. Sustainability (Switzerland). 5:4797–4824.</w:t>
      </w:r>
    </w:p>
    <w:bookmarkEnd w:id="235"/>
    <w:bookmarkStart w:id="236" w:name="ref-yanhui2006myb"/>
    <w:p>
      <w:pPr>
        <w:pStyle w:val="Bibliography"/>
      </w:pPr>
      <w:r>
        <w:t xml:space="preserve">Yanhui C, Xiaoyuan Y, Kun H, Meihua L, Jigang L, Zhaofeng G, Zhiqiang L, Yunfei Z, Xiaoxiao W, Xiaoming Q, Others. 2006.</w:t>
      </w:r>
      <w:r>
        <w:t xml:space="preserve">The MYB transcription factor superfamily of Arabidopsis: expression analysis and phylogenetic comparison with the rice MYB family</w:t>
      </w:r>
      <w:r>
        <w:t xml:space="preserve"> </w:t>
      </w:r>
      <w:r>
        <w:t xml:space="preserve">. Plant molecular biology. 60:107–124.</w:t>
      </w:r>
    </w:p>
    <w:bookmarkEnd w:id="236"/>
    <w:bookmarkStart w:id="237" w:name="ref-zhang2016trna"/>
    <w:p>
      <w:pPr>
        <w:pStyle w:val="Bibliography"/>
      </w:pPr>
      <w:r>
        <w:t xml:space="preserve">Zhang W, Thieme CJ, Kollwig G, Apelt F, Yang L, Winter N, Andresen N, Walther D, Kragler F. 2016.</w:t>
      </w:r>
      <w:r>
        <w:t xml:space="preserve">tRNA-related sequences trigger systemic mRNA transport in plants</w:t>
      </w:r>
      <w:r>
        <w:t xml:space="preserve"> </w:t>
      </w:r>
      <w:r>
        <w:t xml:space="preserve">. The Plant Cell. 28:1237–1249.</w:t>
      </w:r>
    </w:p>
    <w:bookmarkEnd w:id="237"/>
    <w:bookmarkStart w:id="238" w:name="ref-Zhang2006"/>
    <w:p>
      <w:pPr>
        <w:pStyle w:val="Bibliography"/>
      </w:pPr>
      <w:r>
        <w:t xml:space="preserve">Zhang X, Henriques R, Lin SS, Niu QW, Chua NH. 2006.</w:t>
      </w:r>
      <w:r>
        <w:t xml:space="preserve">Agrobacterium-mediated transformation of Arabidopsis thaliana using the floral dip method</w:t>
      </w:r>
      <w:r>
        <w:t xml:space="preserve"> </w:t>
      </w:r>
      <w:r>
        <w:t xml:space="preserve">. Nature Protocols. 1:641–646.</w:t>
      </w:r>
    </w:p>
    <w:bookmarkEnd w:id="238"/>
    <w:bookmarkStart w:id="239" w:name="ref-Zhang2017"/>
    <w:p>
      <w:pPr>
        <w:pStyle w:val="Bibliography"/>
      </w:pPr>
      <w:r>
        <w:t xml:space="preserve">Zhang Y yan, Zhang D min, Zhong Y, Chang X jun, Hu M lun, Cheng C zhen, Zhang Y yan, Zhang D min, Zhong Y, Chang X jun, et al. 2017.</w:t>
      </w:r>
      <w:r>
        <w:t xml:space="preserve">A simple and efficient in planta transformation method for pommelo (Citrus maxima) using Agrobacterium tumefaciens</w:t>
      </w:r>
      <w:r>
        <w:t xml:space="preserve"> </w:t>
      </w:r>
      <w:r>
        <w:t xml:space="preserve">. Scientia Horticulturae. 214:174–179.</w:t>
      </w:r>
    </w:p>
    <w:bookmarkEnd w:id="239"/>
    <w:bookmarkStart w:id="240" w:name="ref-Zhang2020"/>
    <w:p>
      <w:pPr>
        <w:pStyle w:val="Bibliography"/>
      </w:pPr>
      <w:r>
        <w:t xml:space="preserve">Zhang Y, Chen M, Siemiatkowska B, Toleco MR, Jing Y, Strotmann V, Zhang J, Stahl Y, Fernie AR. 2020.</w:t>
      </w:r>
      <w:r>
        <w:t xml:space="preserve">A Highly Efficient Agrobacterium-Mediated Method for Transient Gene Expression and Functional Studies in Multiple Plant Species</w:t>
      </w:r>
      <w:r>
        <w:t xml:space="preserve"> </w:t>
      </w:r>
      <w:r>
        <w:t xml:space="preserve">. Plant Communications. 1:100028.</w:t>
      </w:r>
    </w:p>
    <w:bookmarkEnd w:id="240"/>
    <w:bookmarkEnd w:id="241"/>
    <w:bookmarkEnd w:id="2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jpg" /><Relationship Type="http://schemas.openxmlformats.org/officeDocument/2006/relationships/image" Id="rId177" Target="media/rId177.png" /><Relationship Type="http://schemas.openxmlformats.org/officeDocument/2006/relationships/image" Id="rId124" Target="media/rId124.png" /><Relationship Type="http://schemas.openxmlformats.org/officeDocument/2006/relationships/image" Id="rId76" Target="media/rId76.png" /><Relationship Type="http://schemas.openxmlformats.org/officeDocument/2006/relationships/image" Id="rId183" Target="media/rId183.png" /><Relationship Type="http://schemas.openxmlformats.org/officeDocument/2006/relationships/image" Id="rId157" Target="media/rId157.png" /><Relationship Type="http://schemas.openxmlformats.org/officeDocument/2006/relationships/image" Id="rId35" Target="media/rId35.png" /><Relationship Type="http://schemas.openxmlformats.org/officeDocument/2006/relationships/image" Id="rId164" Target="media/rId164.png" /><Relationship Type="http://schemas.openxmlformats.org/officeDocument/2006/relationships/image" Id="rId161" Target="media/rId161.png" /><Relationship Type="http://schemas.openxmlformats.org/officeDocument/2006/relationships/image" Id="rId130" Target="media/rId130.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80" Target="media/rId180.png" /><Relationship Type="http://schemas.openxmlformats.org/officeDocument/2006/relationships/image" Id="rId114" Target="media/rId114.png" /><Relationship Type="http://schemas.openxmlformats.org/officeDocument/2006/relationships/image" Id="rId117" Target="media/rId117.jpg" /><Relationship Type="http://schemas.openxmlformats.org/officeDocument/2006/relationships/image" Id="rId137" Target="media/rId137.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146" Target="media/rId146.jpg" /><Relationship Type="http://schemas.openxmlformats.org/officeDocument/2006/relationships/image" Id="rId168" Target="media/rId168.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143" Target="media/rId143.png" /><Relationship Type="http://schemas.openxmlformats.org/officeDocument/2006/relationships/hyperlink" Id="rId71"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187" Target="https://genome.jgi.doe.gov/portal/PoptreSequencing_FD/PoptreSequencing_FD.info.html" TargetMode="External" /><Relationship Type="http://schemas.openxmlformats.org/officeDocument/2006/relationships/hyperlink" Id="rId105" Target="https://github.com/BenSiv/PopAT-expression-analysis" TargetMode="External" /><Relationship Type="http://schemas.openxmlformats.org/officeDocument/2006/relationships/hyperlink" Id="rId103" Target="https://github.com/OpenGene/fastp" TargetMode="External" /><Relationship Type="http://schemas.openxmlformats.org/officeDocument/2006/relationships/hyperlink" Id="rId190" Target="https://htmlpreview.github.io/?https://github.com/BenSiv/PopAT-expression-analysis/blob/main/PopAT_Expression.html" TargetMode="External" /><Relationship Type="http://schemas.openxmlformats.org/officeDocument/2006/relationships/hyperlink" Id="rId38" Target="https://ourworldindata.org/" TargetMode="External" /><Relationship Type="http://schemas.openxmlformats.org/officeDocument/2006/relationships/hyperlink" Id="rId175"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2" Target="https://trace.ncbi.nlm.nih.gov/Traces/sra/sra.cgi?view=software" TargetMode="External" /><Relationship Type="http://schemas.openxmlformats.org/officeDocument/2006/relationships/hyperlink" Id="rId87" Target="https://www.addgene.org/" TargetMode="External" /><Relationship Type="http://schemas.openxmlformats.org/officeDocument/2006/relationships/hyperlink" Id="rId72"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59" Target="https://www.geneaid.com/product.php?act=view&amp;id=180" TargetMode="External" /><Relationship Type="http://schemas.openxmlformats.org/officeDocument/2006/relationships/hyperlink" Id="rId88" Target="https://www.genscript.com/" TargetMode="External" /><Relationship Type="http://schemas.openxmlformats.org/officeDocument/2006/relationships/hyperlink" Id="rId73" Target="https://www.hylabs.co.il/products/presto-mini-plasmid-kit/" TargetMode="External" /><Relationship Type="http://schemas.openxmlformats.org/officeDocument/2006/relationships/hyperlink" Id="rId101" Target="https://www.ncbi.nlm.nih.gov/bioproject/?term=(Populus%20tremula%20x%20alba,%20clone%20717%20Transcriptome)%20AND%20bioproject_sra%5Bfilter%5D%20NOT%20bioproject_gap%5Bfilter%5D" TargetMode="External" /><Relationship Type="http://schemas.openxmlformats.org/officeDocument/2006/relationships/hyperlink" Id="rId104" Target="https://www.ncbi.nlm.nih.gov/datasets/genomes/?txid=3689&amp;term=Populus&amp;utm_source=gquery&amp;utm_medium=referral&amp;utm_campaign=:assemb"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71"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187" Target="https://genome.jgi.doe.gov/portal/PoptreSequencing_FD/PoptreSequencing_FD.info.html" TargetMode="External" /><Relationship Type="http://schemas.openxmlformats.org/officeDocument/2006/relationships/hyperlink" Id="rId105" Target="https://github.com/BenSiv/PopAT-expression-analysis" TargetMode="External" /><Relationship Type="http://schemas.openxmlformats.org/officeDocument/2006/relationships/hyperlink" Id="rId103" Target="https://github.com/OpenGene/fastp" TargetMode="External" /><Relationship Type="http://schemas.openxmlformats.org/officeDocument/2006/relationships/hyperlink" Id="rId190" Target="https://htmlpreview.github.io/?https://github.com/BenSiv/PopAT-expression-analysis/blob/main/PopAT_Expression.html" TargetMode="External" /><Relationship Type="http://schemas.openxmlformats.org/officeDocument/2006/relationships/hyperlink" Id="rId38" Target="https://ourworldindata.org/" TargetMode="External" /><Relationship Type="http://schemas.openxmlformats.org/officeDocument/2006/relationships/hyperlink" Id="rId175"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2" Target="https://trace.ncbi.nlm.nih.gov/Traces/sra/sra.cgi?view=software" TargetMode="External" /><Relationship Type="http://schemas.openxmlformats.org/officeDocument/2006/relationships/hyperlink" Id="rId87" Target="https://www.addgene.org/" TargetMode="External" /><Relationship Type="http://schemas.openxmlformats.org/officeDocument/2006/relationships/hyperlink" Id="rId72"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59" Target="https://www.geneaid.com/product.php?act=view&amp;id=180" TargetMode="External" /><Relationship Type="http://schemas.openxmlformats.org/officeDocument/2006/relationships/hyperlink" Id="rId88" Target="https://www.genscript.com/" TargetMode="External" /><Relationship Type="http://schemas.openxmlformats.org/officeDocument/2006/relationships/hyperlink" Id="rId73" Target="https://www.hylabs.co.il/products/presto-mini-plasmid-kit/" TargetMode="External" /><Relationship Type="http://schemas.openxmlformats.org/officeDocument/2006/relationships/hyperlink" Id="rId101" Target="https://www.ncbi.nlm.nih.gov/bioproject/?term=(Populus%20tremula%20x%20alba,%20clone%20717%20Transcriptome)%20AND%20bioproject_sra%5Bfilter%5D%20NOT%20bioproject_gap%5Bfilter%5D" TargetMode="External" /><Relationship Type="http://schemas.openxmlformats.org/officeDocument/2006/relationships/hyperlink" Id="rId104" Target="https://www.ncbi.nlm.nih.gov/datasets/genomes/?txid=3689&amp;term=Populus&amp;utm_source=gquery&amp;utm_medium=referral&amp;utm_campaign=:assemb"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2022-07-28T06:49:22Z</dcterms:created>
  <dcterms:modified xsi:type="dcterms:W3CDTF">2022-07-28T06:49:22Z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library2.bib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nocite">
    <vt:lpwstr>@Ali2015a @Tvorogova2021</vt:lpwstr>
  </property>
  <property fmtid="{D5CDD505-2E9C-101B-9397-08002B2CF9AE}" pid="8" name="output">
    <vt:lpwstr/>
  </property>
</Properties>
</file>